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5ad7" w14:textId="f5e5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Шалқия кентінің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146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Шалқия кентінің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237 269,5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13 443,2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223 819,3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238 485,8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-1216,3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1216,3мың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кент бюджетіне берілетін субвенция мөлшері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100 865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бюджетті атқару барысында секвестрлеуге жатпайтын жергілікті бюджеттік бағдарламалар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қантарынан бастап қолданысқа енгізіледі 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коммуналдық меншігінің мүлкін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2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коммуналдық меншігінің мүлкін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3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коммуналдық меншігінің мүлкін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bookmarkStart w:name="z34" w:id="24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 мәслихатының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146 шешіміне 4 қосымша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арналған кент бюджетін атқару барысында секвестрлеуге жатпайтын жергілікті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