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db1bb" w14:textId="1cdb1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көрсету туралы</w:t>
      </w:r>
    </w:p>
    <w:p>
      <w:pPr>
        <w:spacing w:after="0"/>
        <w:ind w:left="0"/>
        <w:jc w:val="both"/>
      </w:pPr>
      <w:r>
        <w:rPr>
          <w:rFonts w:ascii="Times New Roman"/>
          <w:b w:val="false"/>
          <w:i w:val="false"/>
          <w:color w:val="000000"/>
          <w:sz w:val="28"/>
        </w:rPr>
        <w:t>Маңғыстау облысы Мұнайлы аудандық мәслихатының 2023 жылғы 28 мамырдағы № 2/10 шешімі.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бабының</w:t>
      </w:r>
      <w:r>
        <w:rPr>
          <w:rFonts w:ascii="Times New Roman"/>
          <w:b w:val="false"/>
          <w:i w:val="false"/>
          <w:color w:val="000000"/>
          <w:sz w:val="28"/>
        </w:rPr>
        <w:t xml:space="preserve">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Министрлігінің 2023 жылғы 29 маусымдағы </w:t>
      </w:r>
      <w:r>
        <w:rPr>
          <w:rFonts w:ascii="Times New Roman"/>
          <w:b w:val="false"/>
          <w:i w:val="false"/>
          <w:color w:val="000000"/>
          <w:sz w:val="28"/>
        </w:rPr>
        <w:t>№126</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бұйрығына және Қазақстан Республикасы Ұлттық экономика Министрінің 2014 жылғы 6 қарашадағы </w:t>
      </w:r>
      <w:r>
        <w:rPr>
          <w:rFonts w:ascii="Times New Roman"/>
          <w:b w:val="false"/>
          <w:i w:val="false"/>
          <w:color w:val="000000"/>
          <w:sz w:val="28"/>
        </w:rPr>
        <w:t>№72</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№9946 болып тіркелген) бұйрығына сәйкес, Мұнайлы аудандық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Кіріспесі жаңа редакцияда - Маңғыстау облысы Мұнайлы аудандық мәслихатының 17.08.2023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Мұнайлы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2015 жылғы 23 қарашадағы Қазақстан Республикасының Заңы 56-бабының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шектеулерді ескере отырып беріледі. Басшылық лауазымдарды атқаратын адамдарды қоспағанда, ауылдық елді мекендерде жұмыс істейтін және тұратын "Б" корпусының мемлекеттік әкімшілік қызметшілеріне Қазақстан Республикасының заңнамасында көзделген қосымша әлеуметтік қолдау шаралары көрсетіледі.) келесідей әлеуметтік қолдау көрсетілсін: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Билялов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