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b38f9" w14:textId="f8b3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29 қыркүйектегі № 539 "Қостанай облысы бойынша ауыл шаруашылығы жануарларын жаюдың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мәслихатының 2023 жылғы 1 қыркүйектегі № 52 шешімі</w:t>
      </w:r>
    </w:p>
    <w:p>
      <w:pPr>
        <w:spacing w:after="0"/>
        <w:ind w:left="0"/>
        <w:jc w:val="both"/>
      </w:pPr>
      <w:bookmarkStart w:name="z4" w:id="0"/>
      <w:r>
        <w:rPr>
          <w:rFonts w:ascii="Times New Roman"/>
          <w:b w:val="false"/>
          <w:i w:val="false"/>
          <w:color w:val="000000"/>
          <w:sz w:val="28"/>
        </w:rPr>
        <w:t>
      Қостанай облыстық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мәслихатының 2020 жылғы 29 қыркүйектегі № 539 "Қостанай облысы бойынша ауыл шаруашылығы жануарларын жаюдың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9480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Қостанай облысы бойынша ауыл шаруашылығы жануарларын жаюдың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"7. "Жануарлар дүниесiн қорғау, өсiмiн молайту және пайдалану туралы" Қазақстан Республикасы Заңының </w:t>
      </w:r>
      <w:r>
        <w:rPr>
          <w:rFonts w:ascii="Times New Roman"/>
          <w:b w:val="false"/>
          <w:i w:val="false"/>
          <w:color w:val="000000"/>
          <w:sz w:val="28"/>
        </w:rPr>
        <w:t>17-бабының</w:t>
      </w:r>
      <w:r>
        <w:rPr>
          <w:rFonts w:ascii="Times New Roman"/>
          <w:b w:val="false"/>
          <w:i w:val="false"/>
          <w:color w:val="000000"/>
          <w:sz w:val="28"/>
        </w:rPr>
        <w:t xml:space="preserve"> 1-тармағына сәйкес ауыл шаруашылығы жануарлары жайылатын және оларды айдап өтетiн жерлердi белгiлеу кезiнде жануарлар дүниесi объектiлерi мекендейтiн ортаны және олардың көбею жағдайларын, жануарлардың өрiс аудару жолдары мен шоғырланған жерлерiн сақтау жөнiндегi iс-шаралар көзделеді және жүзеге асырылады, сондай-ақ жабайы жануарлар мекендейтiн орта ретiнде ерекше құнды болып табылатын учаскелерге ешкiмнiң қол сұқпауы қамтамасыз етiледі".".</w:t>
      </w:r>
    </w:p>
    <w:bookmarkEnd w:id="3"/>
    <w:bookmarkStart w:name="z9"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