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9001" w14:textId="d649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 техногендік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әкімінің 2023 жылғы 1 ақпандағы № 1 шешімі. Күші жойылды - Қостанай облысы Рудный қаласы әкімінің 2023 жылғы 6 қарашадағы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әкімінің 06.11.2023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Қазақстан Республикасы Үкіметінің 2014 жылғы 2 шілдедегі № 756 "Табиғи және техногендік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ШЕШТІМ:</w:t>
      </w:r>
    </w:p>
    <w:bookmarkStart w:name="z5" w:id="1"/>
    <w:p>
      <w:pPr>
        <w:spacing w:after="0"/>
        <w:ind w:left="0"/>
        <w:jc w:val="both"/>
      </w:pPr>
      <w:r>
        <w:rPr>
          <w:rFonts w:ascii="Times New Roman"/>
          <w:b w:val="false"/>
          <w:i w:val="false"/>
          <w:color w:val="000000"/>
          <w:sz w:val="28"/>
        </w:rPr>
        <w:t>
      1. Қостанай облысы Рудный қаласының аумағында жергілікті ауқымда техногендік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Техногендік сипаттағы төтенше жағдайды жою басшысы болып Рудный қаласы әкімінің орынбасары Д.В. Петрухно тағайындалсын және техногендік сипаттағы төтенше жағдайды жоюға бағытталған іс-шараларды жүргізу тапсырылсын.</w:t>
      </w:r>
    </w:p>
    <w:bookmarkEnd w:id="2"/>
    <w:bookmarkStart w:name="z7" w:id="3"/>
    <w:p>
      <w:pPr>
        <w:spacing w:after="0"/>
        <w:ind w:left="0"/>
        <w:jc w:val="both"/>
      </w:pPr>
      <w:r>
        <w:rPr>
          <w:rFonts w:ascii="Times New Roman"/>
          <w:b w:val="false"/>
          <w:i w:val="false"/>
          <w:color w:val="000000"/>
          <w:sz w:val="28"/>
        </w:rPr>
        <w:t>
      3. "Рудный қаласы әкімінің аппараты" мемлекеттік мекемесі заңнамада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Рудный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