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7a24" w14:textId="f3e7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ауданының 2023-2025 жылдарға арналған аудандық бюджеті туралы" 2022 жылғы 28 желтоқсандағы № 154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1 қыркүйектегі № 34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2023-2025 жылдарға арналған аудандық бюджеті туралы" 2022 жылғы 28 желтоксандағы № 154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2023-2025 жылдарға арналған аудандық бюджет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7 506 806,0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3 432 035,0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48 118,0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77 663,0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3 948 990,0 мың теңге;</w:t>
      </w:r>
    </w:p>
    <w:bookmarkEnd w:id="8"/>
    <w:bookmarkStart w:name="z13" w:id="9"/>
    <w:p>
      <w:pPr>
        <w:spacing w:after="0"/>
        <w:ind w:left="0"/>
        <w:jc w:val="both"/>
      </w:pPr>
      <w:r>
        <w:rPr>
          <w:rFonts w:ascii="Times New Roman"/>
          <w:b w:val="false"/>
          <w:i w:val="false"/>
          <w:color w:val="000000"/>
          <w:sz w:val="28"/>
        </w:rPr>
        <w:t>
      2) шығындар – 7 522 895,9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46 834,0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113 850,0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67 016,0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39 200,0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-102 123,9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102 123,9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баяндалсын: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2023 жылға арналған резерві 18 912,4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Мартин 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3 948 988,6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2024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