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e7796" w14:textId="0ce7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Стратегиялық жоспарлау және реформалар агенттігі Ұлттық статистика бюросының аумақтық бөлімшелері туралы ережелерді бекіту туралы" Қазақстан Республикасы Стратегиялық жоспарлау және реформалар агенттігінің Ұлттық статистика бюросы басшысының 2022 жылғы 19 тамыздағы № 102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2023 жылғы 3 наурыздағы № 46 бұйрығы</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Стратегиялық жоспарлау және реформалар агенттігі Ұлттық статистика бюросының аумақтық бөлімшелері туралы ережелерді бекіту туралы" Қазақстан Республикасы Стратегиялық жоспарлау және реформалар агенттігінің Ұлттық статистика бюросы басшысының 2022 жылғы 19 тамыздағы № 102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18) тармақшасы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Республикасының Стратегиялық жоспарлау және реформалар агенттігі Ұлттық статистика бюросының Астана қаласы бойынша департаменті туралы ереже;";</w:t>
      </w:r>
    </w:p>
    <w:bookmarkEnd w:id="3"/>
    <w:bookmarkStart w:name="z8"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10" w:id="5"/>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5"/>
    <w:bookmarkStart w:name="z11"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13" w:id="7"/>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7"/>
    <w:bookmarkStart w:name="z14" w:id="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16" w:id="9"/>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9"/>
    <w:bookmarkStart w:name="z17" w:id="1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19" w:id="11"/>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11"/>
    <w:bookmarkStart w:name="z20" w:id="1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5-қосымшада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22" w:id="13"/>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13"/>
    <w:bookmarkStart w:name="z23" w:id="1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6-қосымшада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25" w:id="15"/>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15"/>
    <w:bookmarkStart w:name="z26" w:id="1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7-қосымшада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28" w:id="17"/>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17"/>
    <w:bookmarkStart w:name="z29" w:id="1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8-қосымшада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31" w:id="19"/>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19"/>
    <w:bookmarkStart w:name="z32" w:id="2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9-қосымшада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34" w:id="21"/>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21"/>
    <w:bookmarkStart w:name="z35" w:id="2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10-қосымшада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37" w:id="23"/>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23"/>
    <w:bookmarkStart w:name="z38" w:id="2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11-қосымшада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40" w:id="25"/>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25"/>
    <w:bookmarkStart w:name="z41" w:id="2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12-қосымшада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43" w:id="27"/>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27"/>
    <w:bookmarkStart w:name="z44" w:id="2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13-қосымшада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46" w:id="29"/>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29"/>
    <w:bookmarkStart w:name="z47" w:id="3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14-қосымшада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49" w:id="31"/>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31"/>
    <w:bookmarkStart w:name="z50" w:id="3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15-қосымшада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52" w:id="33"/>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33"/>
    <w:bookmarkStart w:name="z53" w:id="3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16-қосымшада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55" w:id="35"/>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35"/>
    <w:bookmarkStart w:name="z56" w:id="3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17-қосымшада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58" w:id="37"/>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37"/>
    <w:bookmarkStart w:name="z59" w:id="3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18-қосымшада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қосымшаның</w:t>
      </w:r>
      <w:r>
        <w:rPr>
          <w:rFonts w:ascii="Times New Roman"/>
          <w:b w:val="false"/>
          <w:i w:val="false"/>
          <w:color w:val="000000"/>
          <w:sz w:val="28"/>
        </w:rPr>
        <w:t xml:space="preserve"> атауы мынадай редакцияда жазылсын:</w:t>
      </w:r>
    </w:p>
    <w:bookmarkStart w:name="z61" w:id="39"/>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 Ұлттық статистика бюросының Астана қаласы бойынша департаменті туралы ереже";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3" w:id="40"/>
    <w:p>
      <w:pPr>
        <w:spacing w:after="0"/>
        <w:ind w:left="0"/>
        <w:jc w:val="both"/>
      </w:pPr>
      <w:r>
        <w:rPr>
          <w:rFonts w:ascii="Times New Roman"/>
          <w:b w:val="false"/>
          <w:i w:val="false"/>
          <w:color w:val="000000"/>
          <w:sz w:val="28"/>
        </w:rPr>
        <w:t>
      "1. Қазақстан Республикасының Стратегиялық жоспарлау және реформалар агенттігі Ұлттық статистика бюросының Астана қаласы бойынша департаменті (бұдан әрі – Департамент) Қазақстан Республикасының Стратегиялық жоспарлау және реформалар агенттігі Ұлттық статистика бюросының (бұдан әрі – Ұлттық статистика бюросы) Департаменттің құзыреті шегінде мемлекеттік статистикалық қызмет мәселелері бойынша іске асыру функцияларын және Қазақстан Республикасының заңнамасына сәйкес өзге де функцияларды жүзеге асыратын аумақтық бөлімшесі болып табылады.";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5" w:id="41"/>
    <w:p>
      <w:pPr>
        <w:spacing w:after="0"/>
        <w:ind w:left="0"/>
        <w:jc w:val="both"/>
      </w:pPr>
      <w:r>
        <w:rPr>
          <w:rFonts w:ascii="Times New Roman"/>
          <w:b w:val="false"/>
          <w:i w:val="false"/>
          <w:color w:val="000000"/>
          <w:sz w:val="28"/>
        </w:rPr>
        <w:t>
      "8. Департаменттің орналасқан жері: Қазақстан Республикасы, 010000, Астана қаласы, Сарыарқа ауданы, Желтоқсан көшесі, 22.";</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7" w:id="42"/>
    <w:p>
      <w:pPr>
        <w:spacing w:after="0"/>
        <w:ind w:left="0"/>
        <w:jc w:val="both"/>
      </w:pPr>
      <w:r>
        <w:rPr>
          <w:rFonts w:ascii="Times New Roman"/>
          <w:b w:val="false"/>
          <w:i w:val="false"/>
          <w:color w:val="000000"/>
          <w:sz w:val="28"/>
        </w:rPr>
        <w:t>
      "9. Мемлекеттік органның толық атауы – "Қазақстан Республикасының Стратегиялық жоспарлау және реформалар агенттігі Ұлттық статистика бюросының Астана қаласы бойынша департаменті" республикалық мемлекеттік мекемесі.";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69" w:id="43"/>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43"/>
    <w:bookmarkStart w:name="z70" w:id="4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19-қосымшада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72" w:id="45"/>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45"/>
    <w:bookmarkStart w:name="z73" w:id="4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20-қосымшада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25-1) тармақшамен толықтырылсын:</w:t>
      </w:r>
    </w:p>
    <w:bookmarkStart w:name="z75" w:id="47"/>
    <w:p>
      <w:pPr>
        <w:spacing w:after="0"/>
        <w:ind w:left="0"/>
        <w:jc w:val="both"/>
      </w:pPr>
      <w:r>
        <w:rPr>
          <w:rFonts w:ascii="Times New Roman"/>
          <w:b w:val="false"/>
          <w:i w:val="false"/>
          <w:color w:val="000000"/>
          <w:sz w:val="28"/>
        </w:rPr>
        <w:t>
      "25-1) арыз иелері көтеретін жүйелі проблемаларға талдау жүргізу және оларды анықтау;".</w:t>
      </w:r>
    </w:p>
    <w:bookmarkEnd w:id="47"/>
    <w:bookmarkStart w:name="z76" w:id="48"/>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Заң департаменті заңнамада белгіленген тәртіппен:</w:t>
      </w:r>
    </w:p>
    <w:bookmarkEnd w:id="48"/>
    <w:bookmarkStart w:name="z77" w:id="49"/>
    <w:p>
      <w:pPr>
        <w:spacing w:after="0"/>
        <w:ind w:left="0"/>
        <w:jc w:val="both"/>
      </w:pPr>
      <w:r>
        <w:rPr>
          <w:rFonts w:ascii="Times New Roman"/>
          <w:b w:val="false"/>
          <w:i w:val="false"/>
          <w:color w:val="000000"/>
          <w:sz w:val="28"/>
        </w:rPr>
        <w:t>
      1) осы бұйрықты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9"/>
    <w:bookmarkStart w:name="z78" w:id="50"/>
    <w:p>
      <w:pPr>
        <w:spacing w:after="0"/>
        <w:ind w:left="0"/>
        <w:jc w:val="both"/>
      </w:pPr>
      <w:r>
        <w:rPr>
          <w:rFonts w:ascii="Times New Roman"/>
          <w:b w:val="false"/>
          <w:i w:val="false"/>
          <w:color w:val="000000"/>
          <w:sz w:val="28"/>
        </w:rPr>
        <w:t>
      2) осы бұйрықты Қазақстан Республикасының Стратегиялық жоспарлау және реформалар агенттігі Ұлттық статистика бюросының Интернет-ресурсында орналастыруды қамтамасыз етсін;</w:t>
      </w:r>
    </w:p>
    <w:bookmarkEnd w:id="50"/>
    <w:bookmarkStart w:name="z79" w:id="51"/>
    <w:p>
      <w:pPr>
        <w:spacing w:after="0"/>
        <w:ind w:left="0"/>
        <w:jc w:val="both"/>
      </w:pPr>
      <w:r>
        <w:rPr>
          <w:rFonts w:ascii="Times New Roman"/>
          <w:b w:val="false"/>
          <w:i w:val="false"/>
          <w:color w:val="000000"/>
          <w:sz w:val="28"/>
        </w:rPr>
        <w:t>
      3. Қазақстан Республикасының Стратегиялық жоспарлау және реформалар агенттігі Ұлттық статистика бюросының аумақтық бөлімшелері осы бұйрықтан туындайтын қажетті шараларды бекітілген мерзімдерде қабылдасын.</w:t>
      </w:r>
    </w:p>
    <w:bookmarkEnd w:id="51"/>
    <w:bookmarkStart w:name="z80" w:id="52"/>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52"/>
    <w:bookmarkStart w:name="z81" w:id="53"/>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w:t>
            </w:r>
          </w:p>
          <w:p>
            <w:pPr>
              <w:spacing w:after="20"/>
              <w:ind w:left="20"/>
              <w:jc w:val="both"/>
            </w:pPr>
            <w:r>
              <w:rPr>
                <w:rFonts w:ascii="Times New Roman"/>
                <w:b w:val="false"/>
                <w:i/>
                <w:color w:val="000000"/>
                <w:sz w:val="20"/>
              </w:rPr>
              <w:t>Ұлттық статистика бюросының</w:t>
            </w:r>
          </w:p>
          <w:p>
            <w:pPr>
              <w:spacing w:after="0"/>
              <w:ind w:left="0"/>
              <w:jc w:val="left"/>
            </w:pPr>
          </w:p>
          <w:p>
            <w:pPr>
              <w:spacing w:after="20"/>
              <w:ind w:left="20"/>
              <w:jc w:val="both"/>
            </w:pPr>
            <w:r>
              <w:rPr>
                <w:rFonts w:ascii="Times New Roman"/>
                <w:b w:val="false"/>
                <w:i/>
                <w:color w:val="000000"/>
                <w:sz w:val="20"/>
              </w:rPr>
              <w:t>басшысының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Жарқынбаев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