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9280" w14:textId="0049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Ленин кентінің жайылымдарын басқару және оларды пайдалану жөніндегі 2024-2025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20/2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Ленин кентінің жайылымдарын басқару және оларды пайдалану жөніндегі 2024-2025 жылдарға арналған жоспарды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20/2</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Павлодар қаласы Ленин кенті жайылымдарын басқару және оларды пайдалану жөніндегі 2024-2025 жылдарға арналған жоспар</w:t>
      </w:r>
    </w:p>
    <w:p>
      <w:pPr>
        <w:spacing w:after="0"/>
        <w:ind w:left="0"/>
        <w:jc w:val="both"/>
      </w:pPr>
      <w:r>
        <w:rPr>
          <w:rFonts w:ascii="Times New Roman"/>
          <w:b w:val="false"/>
          <w:i w:val="false"/>
          <w:color w:val="000000"/>
          <w:sz w:val="28"/>
        </w:rPr>
        <w:t xml:space="preserve">
      Осы Павлодар қаласы Ленин кенті жайылымдарын басқару және оларды пайдалану жөніндегі 2024-2025 жылдарға арналған жоспар (бұдан әрі – Жоспар)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Ленин кенті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Ленин кенті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Ленин кенті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Ленин кенті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Ленин кенті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Ленин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сол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Ленин кенті жерлері батыс бөлігінде орналасқан, солтүстікте және оңтүстік Алгабасс ауылдық округі аумағымен шектеседі; шығысында Павлодар қаласымен.</w:t>
      </w:r>
    </w:p>
    <w:p>
      <w:pPr>
        <w:spacing w:after="0"/>
        <w:ind w:left="0"/>
        <w:jc w:val="both"/>
      </w:pPr>
      <w:r>
        <w:rPr>
          <w:rFonts w:ascii="Times New Roman"/>
          <w:b w:val="false"/>
          <w:i w:val="false"/>
          <w:color w:val="000000"/>
          <w:sz w:val="28"/>
        </w:rPr>
        <w:t>
      Табиғи-климаттық жағдайларға сәйкес Ленин кенті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Ленинт кенті жалпы жер қоры 7608,0 гектар (бұдан әрі – га) соның ішінде жайылымдар – 4721,0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–5438,0 га;</w:t>
      </w:r>
    </w:p>
    <w:p>
      <w:pPr>
        <w:spacing w:after="0"/>
        <w:ind w:left="0"/>
        <w:jc w:val="both"/>
      </w:pPr>
      <w:r>
        <w:rPr>
          <w:rFonts w:ascii="Times New Roman"/>
          <w:b w:val="false"/>
          <w:i w:val="false"/>
          <w:color w:val="000000"/>
          <w:sz w:val="28"/>
        </w:rPr>
        <w:t>
      елді мекендердің жерлері – 651,7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1406,4 га;</w:t>
      </w:r>
    </w:p>
    <w:p>
      <w:pPr>
        <w:spacing w:after="0"/>
        <w:ind w:left="0"/>
        <w:jc w:val="both"/>
      </w:pPr>
      <w:r>
        <w:rPr>
          <w:rFonts w:ascii="Times New Roman"/>
          <w:b w:val="false"/>
          <w:i w:val="false"/>
          <w:color w:val="000000"/>
          <w:sz w:val="28"/>
        </w:rPr>
        <w:t>
      орман қорының жерлері – 50,0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798 бас ірі қара мал, 1363 бас ұсақ мал, 476 бас жылқы.</w:t>
      </w:r>
    </w:p>
    <w:p>
      <w:pPr>
        <w:spacing w:after="0"/>
        <w:ind w:left="0"/>
        <w:jc w:val="both"/>
      </w:pPr>
      <w:r>
        <w:rPr>
          <w:rFonts w:ascii="Times New Roman"/>
          <w:b w:val="false"/>
          <w:i w:val="false"/>
          <w:color w:val="000000"/>
          <w:sz w:val="28"/>
        </w:rPr>
        <w:t>
      Ленин кенті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 табын, 1 отар бас ұсақ мал, 1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Ленин кентінде 1 ветеринарлық пункт қызмет істейді.</w:t>
      </w:r>
    </w:p>
    <w:p>
      <w:pPr>
        <w:spacing w:after="0"/>
        <w:ind w:left="0"/>
        <w:jc w:val="both"/>
      </w:pPr>
      <w:r>
        <w:rPr>
          <w:rFonts w:ascii="Times New Roman"/>
          <w:b w:val="false"/>
          <w:i w:val="false"/>
          <w:color w:val="000000"/>
          <w:sz w:val="28"/>
        </w:rPr>
        <w:t xml:space="preserve">
      Ленин кентінде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 2024-2025</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p>
      <w:pPr>
        <w:spacing w:after="0"/>
        <w:ind w:left="0"/>
        <w:jc w:val="left"/>
      </w:pPr>
      <w:r>
        <w:br/>
      </w:r>
    </w:p>
    <w:p>
      <w:pPr>
        <w:spacing w:after="0"/>
        <w:ind w:left="0"/>
        <w:jc w:val="both"/>
      </w:pPr>
      <w:r>
        <w:drawing>
          <wp:inline distT="0" distB="0" distL="0" distR="0">
            <wp:extent cx="53848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848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2-қосымша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p>
      <w:pPr>
        <w:spacing w:after="0"/>
        <w:ind w:left="0"/>
        <w:jc w:val="left"/>
      </w:pPr>
      <w:r>
        <w:br/>
      </w:r>
    </w:p>
    <w:p>
      <w:pPr>
        <w:spacing w:after="0"/>
        <w:ind w:left="0"/>
        <w:jc w:val="both"/>
      </w:pPr>
      <w:r>
        <w:drawing>
          <wp:inline distT="0" distB="0" distL="0" distR="0">
            <wp:extent cx="55880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3-қосымша</w:t>
            </w:r>
          </w:p>
        </w:tc>
      </w:tr>
    </w:tbl>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55753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753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326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4-қосымша</w:t>
            </w:r>
          </w:p>
        </w:tc>
      </w:tr>
    </w:tbl>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51308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308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786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5-қосымша</w:t>
            </w:r>
          </w:p>
        </w:tc>
      </w:tr>
    </w:tbl>
    <w:p>
      <w:pPr>
        <w:spacing w:after="0"/>
        <w:ind w:left="0"/>
        <w:jc w:val="left"/>
      </w:pPr>
      <w:r>
        <w:rPr>
          <w:rFonts w:ascii="Times New Roman"/>
          <w:b/>
          <w:i w:val="false"/>
          <w:color w:val="000000"/>
        </w:rPr>
        <w:t xml:space="preserve"> Ленин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53848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848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564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6-қосымша</w:t>
            </w:r>
          </w:p>
        </w:tc>
      </w:tr>
    </w:tbl>
    <w:p>
      <w:pPr>
        <w:spacing w:after="0"/>
        <w:ind w:left="0"/>
        <w:jc w:val="left"/>
      </w:pPr>
      <w:r>
        <w:rPr>
          <w:rFonts w:ascii="Times New Roman"/>
          <w:b/>
          <w:i w:val="false"/>
          <w:color w:val="000000"/>
        </w:rPr>
        <w:t xml:space="preserve"> Ленин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51816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818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 6-қосымша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50038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038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453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