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488" w14:textId="0f5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22 желтоқсандағы "2023-2025 жылдарға арналған Ақсу қаласының бюджеті туралы" № 212/31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12 мамырдағы № 31/5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22 желтоқсандағы "2023-2025 жылдарға арналған Ақсу қаласының бюджеті туралы" № 212/31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Ақсу қаласының бюджеті тиісінше 1, 2 және 3-қосымшаларға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22110806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9860427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12141391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27046934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205019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62000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4896609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- 4896609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Ақсу қаласының бюджетінде ауылдық округтердің бюджеттеріне 1064966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- 29459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4743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- 13000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- 13000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- 31958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- 1900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- 72712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- 72712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13084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32540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10567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7909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- 65071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65071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- 73011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73011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13103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18402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- 54602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54602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50719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- 721351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721351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366205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355146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облыстық бюджетке салықтан түсетін түсімдердің жалпы сомасын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алынатын жеке табыс салығы бойынша – 41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- 41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облыстық бюджетке салықтан түсетін түсімдердің жалпы сомасын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алынатын жеке табыс салығы бойынша –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- 48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облыстық бюджетке салықтан түсетін түсімдердің жалпы сомасын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алынатын жеке табыс салығы бойынша –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- 48 пайыз".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және аралық тұрғын үй қарыздарын беру үшін "Отбасы банкі" тұрғын үй құрылыс жинақ банкі" АҚ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31/5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31/5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