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8ff4" w14:textId="f378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аудандықауыл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28 желтоқсандағы № 90/8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Железин аудандық мәслихат ШЕШІМ ҚАБЫЛДАДЫ:</w:t>
      </w:r>
    </w:p>
    <w:bookmarkEnd w:id="0"/>
    <w:bookmarkStart w:name="z2" w:id="1"/>
    <w:p>
      <w:pPr>
        <w:spacing w:after="0"/>
        <w:ind w:left="0"/>
        <w:jc w:val="both"/>
      </w:pPr>
      <w:r>
        <w:rPr>
          <w:rFonts w:ascii="Times New Roman"/>
          <w:b w:val="false"/>
          <w:i w:val="false"/>
          <w:color w:val="000000"/>
          <w:sz w:val="28"/>
        </w:rPr>
        <w:t>
      1. Железин аудандықауыл және ауылдық округтерінің жергілікті қоғамдастық жиналысының регламенті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"28" желтоқсандағы</w:t>
            </w:r>
            <w:r>
              <w:br/>
            </w:r>
            <w:r>
              <w:rPr>
                <w:rFonts w:ascii="Times New Roman"/>
                <w:b w:val="false"/>
                <w:i w:val="false"/>
                <w:color w:val="000000"/>
                <w:sz w:val="20"/>
              </w:rPr>
              <w:t>№ 90/8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Железин аудандық ауыл және ауылдық округтерінің жергілікті қоғамдастық жиналысының регламенті</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Железин аудандықауыл және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4"/>
    <w:bookmarkStart w:name="z7"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байланыстыауыл, аудан,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8" w:id="6"/>
    <w:p>
      <w:pPr>
        <w:spacing w:after="0"/>
        <w:ind w:left="0"/>
        <w:jc w:val="both"/>
      </w:pPr>
      <w:r>
        <w:rPr>
          <w:rFonts w:ascii="Times New Roman"/>
          <w:b w:val="false"/>
          <w:i w:val="false"/>
          <w:color w:val="000000"/>
          <w:sz w:val="28"/>
        </w:rPr>
        <w:t>
      3. Жиналыс регламентін аудан мәслихаты бекітеді.</w:t>
      </w:r>
    </w:p>
    <w:bookmarkEnd w:id="6"/>
    <w:p>
      <w:pPr>
        <w:spacing w:after="0"/>
        <w:ind w:left="0"/>
        <w:jc w:val="both"/>
      </w:pPr>
      <w:r>
        <w:rPr>
          <w:rFonts w:ascii="Times New Roman"/>
          <w:b w:val="false"/>
          <w:i w:val="false"/>
          <w:color w:val="000000"/>
          <w:sz w:val="28"/>
        </w:rPr>
        <w:t>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9" w:id="7"/>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10" w:id="8"/>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бюджетінің жобасын (бұдан әрі – ауыл, ауылдық округ)және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(немеме)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3" w:id="11"/>
    <w:p>
      <w:pPr>
        <w:spacing w:after="0"/>
        <w:ind w:left="0"/>
        <w:jc w:val="both"/>
      </w:pPr>
      <w:r>
        <w:rPr>
          <w:rFonts w:ascii="Times New Roman"/>
          <w:b w:val="false"/>
          <w:i w:val="false"/>
          <w:color w:val="000000"/>
          <w:sz w:val="28"/>
        </w:rPr>
        <w:t>
      5. Жиналысты ауыл,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мүшілеріне және әкімге ұсынады.</w:t>
      </w:r>
    </w:p>
    <w:bookmarkStart w:name="z15" w:id="13"/>
    <w:p>
      <w:pPr>
        <w:spacing w:after="0"/>
        <w:ind w:left="0"/>
        <w:jc w:val="both"/>
      </w:pPr>
      <w:r>
        <w:rPr>
          <w:rFonts w:ascii="Times New Roman"/>
          <w:b w:val="false"/>
          <w:i w:val="false"/>
          <w:color w:val="000000"/>
          <w:sz w:val="28"/>
        </w:rPr>
        <w:t>
      7. Жиналысты шақыру алдында ауыл, ауылдық округ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xml:space="preserve">
      Күн тәртібінің әрбір мәселе бойынша дауыс беру жеке өткізіледі. Егер оған жиналыс мүшелерінің көпшілігі дауыс берсе, мәселе күн тәртібіне енгізілді деп есептеледі. </w:t>
      </w:r>
    </w:p>
    <w:bookmarkStart w:name="z18" w:id="16"/>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Start w:name="z22" w:id="20"/>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20"/>
    <w:bookmarkStart w:name="z23" w:id="2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шешімдерініңорындалуынбақылау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