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a8256" w14:textId="29a82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көрсету туралы</w:t>
      </w:r>
    </w:p>
    <w:p>
      <w:pPr>
        <w:spacing w:after="0"/>
        <w:ind w:left="0"/>
        <w:jc w:val="both"/>
      </w:pPr>
      <w:r>
        <w:rPr>
          <w:rFonts w:ascii="Times New Roman"/>
          <w:b w:val="false"/>
          <w:i w:val="false"/>
          <w:color w:val="000000"/>
          <w:sz w:val="28"/>
        </w:rPr>
        <w:t>Павлодар облысы Тереңкөл аудандық мәслихатының 2023 жылғы 6 желтоқсандағы № 2/10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 xml:space="preserve">18-бабы </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Кіріспесі - жаңа редакцияда - Павлодар облысы Тереңкөл аудандық мәслихатының 06.11.2024 </w:t>
      </w:r>
      <w:r>
        <w:rPr>
          <w:rFonts w:ascii="Times New Roman"/>
          <w:b w:val="false"/>
          <w:i w:val="false"/>
          <w:color w:val="000000"/>
          <w:sz w:val="28"/>
        </w:rPr>
        <w:t xml:space="preserve">№ 2/22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жылы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берілсін.</w:t>
      </w:r>
    </w:p>
    <w:bookmarkStart w:name="z3" w:id="1"/>
    <w:p>
      <w:pPr>
        <w:spacing w:after="0"/>
        <w:ind w:left="0"/>
        <w:jc w:val="both"/>
      </w:pPr>
      <w:r>
        <w:rPr>
          <w:rFonts w:ascii="Times New Roman"/>
          <w:b w:val="false"/>
          <w:i w:val="false"/>
          <w:color w:val="000000"/>
          <w:sz w:val="28"/>
        </w:rPr>
        <w:t>
      2.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2024 жылы жүз еселік айлық есептік көрсеткішке тең сомада көтерме жәрдемақы берілсін.</w:t>
      </w:r>
    </w:p>
    <w:bookmarkEnd w:id="1"/>
    <w:bookmarkStart w:name="z4" w:id="2"/>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мен заңдылық мәселелері жөніндегі тұрақты комиссиясына жүктелсін.</w:t>
      </w:r>
    </w:p>
    <w:bookmarkEnd w:id="2"/>
    <w:bookmarkStart w:name="z5" w:id="3"/>
    <w:p>
      <w:pPr>
        <w:spacing w:after="0"/>
        <w:ind w:left="0"/>
        <w:jc w:val="both"/>
      </w:pPr>
      <w:r>
        <w:rPr>
          <w:rFonts w:ascii="Times New Roman"/>
          <w:b w:val="false"/>
          <w:i w:val="false"/>
          <w:color w:val="000000"/>
          <w:sz w:val="28"/>
        </w:rPr>
        <w:t>
      4.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