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7354" w14:textId="bc17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 әкімінің 2023 жылғы 3 қарашадағы № 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Төтенше жағдайлар министрінің міндетін атқарушының 2023 жылғы 10 мамырдағы № 240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техногендік сипаттағы төтенше жағдайларды мемлекеттік есепке алуды жүзеге асыру қағидаларын бекіту туралы" Қазақстан Республикасы Ішкі істер министрінің 2015 жылғы 3 наурыздағы № 175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бөлігінің 4- тармағының 3-тармақшасына сәйкес, Май ауданының төтенше жағдайлардың алдын алу және жою жөніндегі аудандық комиссиясының 18.10.2023 жылғы кезектен тыс жедел отырысының хаттамасына сәйкес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ауданының аумағында жергілікті ауқымдағы табиғи сипаттағы төтенше жағдай жариялансын.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Май ауданы әкімінің 13.11.2023 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 ауыл шаруашылығы тауарын өндірушілерінің қарыздарын материалдық залалдың орнын толтырмай, қаржы институттарымен қайта құрылымдау үшін жарияланады.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Павлодар облысы Май ауданы әкімінің 13.11.2023 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