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3088" w14:textId="d7b3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Заря ауылдық округінің аумағында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Павлодар аудандық мәслихатының 2023 жылғы 21 қарашадағы № 9/106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Заря ауылдық округінің аумағында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2022 жылғы 14 желтоқсандағы "Павлодар ауданы Заря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тәртібін бекіту туралы" № 32/191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21 қарашадағы</w:t>
            </w:r>
            <w:r>
              <w:br/>
            </w:r>
            <w:r>
              <w:rPr>
                <w:rFonts w:ascii="Times New Roman"/>
                <w:b w:val="false"/>
                <w:i w:val="false"/>
                <w:color w:val="000000"/>
                <w:sz w:val="20"/>
              </w:rPr>
              <w:t>№ 9/106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ауданы Заря ауылдық округінің аумағында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Павлодар ауданы Заря ауылдық округінің аумағында жергілікті қоғамдастықтың бөлек жиындарын өткізудің қағидалары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ауданы Заря ауылдық округінің аумағында жергілікті қоғамдастықтың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Павлодар ауданы Заря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Заря ауылдық округінің аумағы: Заря, Бірлік, Жертұмсық, Подстепное ауылдары учаскелеріне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Заря ауылдық округінің әкімі ауыл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Заря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Заря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Заря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Павлодар ауданының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Заря ауылдық округ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Start w:name="z19" w:id="17"/>
    <w:p>
      <w:pPr>
        <w:spacing w:after="0"/>
        <w:ind w:left="0"/>
        <w:jc w:val="left"/>
      </w:pPr>
      <w:r>
        <w:rPr>
          <w:rFonts w:ascii="Times New Roman"/>
          <w:b/>
          <w:i w:val="false"/>
          <w:color w:val="000000"/>
        </w:rPr>
        <w:t xml:space="preserve"> 3 тарау. Заря ауылдық округінің жергілікті қоғамдастық жиынына қатысу үшін ауылдар тұрғындары өкілдерінің сандық құрамы</w:t>
      </w:r>
    </w:p>
    <w:bookmarkEnd w:id="17"/>
    <w:bookmarkStart w:name="z20" w:id="18"/>
    <w:p>
      <w:pPr>
        <w:spacing w:after="0"/>
        <w:ind w:left="0"/>
        <w:jc w:val="both"/>
      </w:pPr>
      <w:r>
        <w:rPr>
          <w:rFonts w:ascii="Times New Roman"/>
          <w:b w:val="false"/>
          <w:i w:val="false"/>
          <w:color w:val="000000"/>
          <w:sz w:val="28"/>
        </w:rPr>
        <w:t>
      12. Заря ауылдық округінің аумағында жергілікті қоғамдастық жиынына қатысу үшін ауылдар тұрғындары өкілдерінің сандық құрамы:</w:t>
      </w:r>
    </w:p>
    <w:bookmarkEnd w:id="18"/>
    <w:p>
      <w:pPr>
        <w:spacing w:after="0"/>
        <w:ind w:left="0"/>
        <w:jc w:val="both"/>
      </w:pPr>
      <w:r>
        <w:rPr>
          <w:rFonts w:ascii="Times New Roman"/>
          <w:b w:val="false"/>
          <w:i w:val="false"/>
          <w:color w:val="000000"/>
          <w:sz w:val="28"/>
        </w:rPr>
        <w:t>
      Заря ауылы – 3 адам;</w:t>
      </w:r>
    </w:p>
    <w:p>
      <w:pPr>
        <w:spacing w:after="0"/>
        <w:ind w:left="0"/>
        <w:jc w:val="both"/>
      </w:pPr>
      <w:r>
        <w:rPr>
          <w:rFonts w:ascii="Times New Roman"/>
          <w:b w:val="false"/>
          <w:i w:val="false"/>
          <w:color w:val="000000"/>
          <w:sz w:val="28"/>
        </w:rPr>
        <w:t>
      Бірлік ауылы – 2 адам;</w:t>
      </w:r>
    </w:p>
    <w:p>
      <w:pPr>
        <w:spacing w:after="0"/>
        <w:ind w:left="0"/>
        <w:jc w:val="both"/>
      </w:pPr>
      <w:r>
        <w:rPr>
          <w:rFonts w:ascii="Times New Roman"/>
          <w:b w:val="false"/>
          <w:i w:val="false"/>
          <w:color w:val="000000"/>
          <w:sz w:val="28"/>
        </w:rPr>
        <w:t>
      Жертұмсық ауылы – 2 адам;</w:t>
      </w:r>
    </w:p>
    <w:p>
      <w:pPr>
        <w:spacing w:after="0"/>
        <w:ind w:left="0"/>
        <w:jc w:val="both"/>
      </w:pPr>
      <w:r>
        <w:rPr>
          <w:rFonts w:ascii="Times New Roman"/>
          <w:b w:val="false"/>
          <w:i w:val="false"/>
          <w:color w:val="000000"/>
          <w:sz w:val="28"/>
        </w:rPr>
        <w:t>
      Подстепное ауылы - 2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