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018a" w14:textId="24a0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Новоишим ауылдық округі Новоишим ауылында жергілікті қоғамдастықтың бөлек жиындарын өткізудің қағидаларын және жергілікті қоғамдастық жиынына қатысу үшін шағын аудандар мен көшелер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13 қазандағы № 9-3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Новоишим ауылдық округі Новоишим ауылында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Новоишим ауылдық округі Новоишим ауылында жергілікті қоғамдастықтың жиынына қатысу үшін шағын аудандар мен көшелер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Новоишим ауылдық округі Новоишим ауылында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Новоишим ауылдық округі Новоишим ауылында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Новоишим ауылдық округі Новоишим ауылында шағын аудандар мен көшелер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both"/>
      </w:pPr>
      <w:r>
        <w:rPr>
          <w:rFonts w:ascii="Times New Roman"/>
          <w:b w:val="false"/>
          <w:i w:val="false"/>
          <w:color w:val="000000"/>
          <w:sz w:val="28"/>
        </w:rPr>
        <w:t>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(шағын аудандар,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шағын ауданның,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шағын аудандар мен көшелер тұрғындары өкілдерінің кандидатураларын Ғабит Мүсірепов атындағы ауданы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Новоишим ауылдық округінің Новоишим ауылында жергілікті қоғамдастықтың жиынына қатысу үшін шағын аудандар мен көшелер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ауданының Новоишим ауылдық округі Новоишим ауылында жергілікті қоғамдастықтың жиынына қатысу үшін шағын аудандар мен көшелер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Абылай хан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Ишимская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Луначарский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Зерновая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Әуелбеков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Интернациональная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Терешкова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Жаңа ауыл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Жаңа ауыл шағын ауданы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Балбану Мұстафина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Солнечный шағын ауданы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Абай Құнанбаев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Уәлиханов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Прудовая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Новоишим ауылы Тәуелсіздік көшесінің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Ғабит Мусірепов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Элеватор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Есен Жантасов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Айқын Нұркатов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Мира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Степная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Больничная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Больничный шағын ауданы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Строительная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Советская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Мағжан Жұмабаев шағын ауданы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Школьная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Ленин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Ақан Сері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Сейфуллин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Гаражная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Октябрьская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Локомотивная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Ворошилов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Станционная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А. Молдағұлова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М. Мәметова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Юбилейная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Энгельс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К. Маркса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Трудовая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Пионерская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ДЭУ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Заслонов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Островский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Гагарин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Путейская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 Маслозаводская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