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12f1" w14:textId="ab11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лматы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3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Алматы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Алматы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3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Алматы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Алматы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Алматы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және әлеуметтік желілер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лматы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3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Алматы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Өрнек ауылының тұрғындары үшін:</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стар </w:t>
            </w:r>
          </w:p>
          <w:p>
            <w:pPr>
              <w:spacing w:after="20"/>
              <w:ind w:left="20"/>
              <w:jc w:val="both"/>
            </w:pPr>
            <w:r>
              <w:rPr>
                <w:rFonts w:ascii="Times New Roman"/>
                <w:b w:val="false"/>
                <w:i w:val="false"/>
                <w:color w:val="000000"/>
                <w:sz w:val="20"/>
              </w:rPr>
              <w:t xml:space="preserve">
Көктер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3</w:t>
            </w:r>
          </w:p>
          <w:bookmarkEnd w:id="34"/>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Мектеп ауылының тұрғындары үшін:</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ктерек </w:t>
            </w:r>
          </w:p>
          <w:p>
            <w:pPr>
              <w:spacing w:after="20"/>
              <w:ind w:left="20"/>
              <w:jc w:val="both"/>
            </w:pPr>
            <w:r>
              <w:rPr>
                <w:rFonts w:ascii="Times New Roman"/>
                <w:b w:val="false"/>
                <w:i w:val="false"/>
                <w:color w:val="000000"/>
                <w:sz w:val="20"/>
              </w:rPr>
              <w:t xml:space="preserve">
Берегов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3</w:t>
            </w:r>
          </w:p>
          <w:bookmarkEnd w:id="36"/>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