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75b7" w14:textId="d917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Бике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220544,7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215149,8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220884,6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ағымдағы нысаналы трансферттер 216288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339,9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Бике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 төмен тұрған бюджеттен өтемақыға жоғары тұрған бюджеттің заңнаманың өзгеруіне байланысты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Бике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жоғарыт 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іскеасыруға ауылдық елдімекендерді жайластыруды шешуге арналған іс-шараларды 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Бике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 іэкономикалық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