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1fb4" w14:textId="a351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ішкі саясат, мәдениет және тілдерді дамыту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29 қыркүйектегі № 212 қаулысы</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p>
      <w:pPr>
        <w:spacing w:after="0"/>
        <w:ind w:left="0"/>
        <w:jc w:val="both"/>
      </w:pPr>
      <w:r>
        <w:rPr>
          <w:rFonts w:ascii="Times New Roman"/>
          <w:b w:val="false"/>
          <w:i w:val="false"/>
          <w:color w:val="000000"/>
          <w:sz w:val="28"/>
        </w:rPr>
        <w:t>
      1. Осы қаулының қосымшасына сәйкес "Солтүстік Қазақстан облысы Тимирязев ауданы әкімдігінің ішкі саясат, мәдениет және тілдерді дамыту бөлімі" коммуналдық мемлекеттік мекемесінің Ережесі бекітілсін.</w:t>
      </w:r>
    </w:p>
    <w:p>
      <w:pPr>
        <w:spacing w:after="0"/>
        <w:ind w:left="0"/>
        <w:jc w:val="both"/>
      </w:pPr>
      <w:r>
        <w:rPr>
          <w:rFonts w:ascii="Times New Roman"/>
          <w:b w:val="false"/>
          <w:i w:val="false"/>
          <w:color w:val="000000"/>
          <w:sz w:val="28"/>
        </w:rPr>
        <w:t>
      2. "Солтүстік Қазақстан облысы Тимирязев ауданы әкімдінің ішкі саясат, мәдениет және тілдерді дамыту бөлімі" коммуналдық мемлекеттік мекемесіне:</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Тимирязев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"Солтүстік Қазақстан облысы Тимирязев ауданы әкімдігінің ішкі саясат, мәдениет және тілдерді дамыту бөлімі" коммуналдық мемлекеттік мекемесі (бұдан әрі қарай-Бөлім) Тимирязев ауданы аумағында әлеуметтік және экономикалық үдерістерді басқару, реформаларды тереңдету бойынша Үкімет шараларын іске асыру тетігін жетілдіру, Қазақстан Республикасы Президентінің саясатын жүзеге асыру саласында басшылықты іске асыратын, ішкі саясат, мәдениет және тілдерді дамыту саласындағы мемлекеттік басқару функцияларын іске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Бөлімнің мынадай ведомстволары бар: </w:t>
      </w:r>
    </w:p>
    <w:p>
      <w:pPr>
        <w:spacing w:after="0"/>
        <w:ind w:left="0"/>
        <w:jc w:val="both"/>
      </w:pPr>
      <w:r>
        <w:rPr>
          <w:rFonts w:ascii="Times New Roman"/>
          <w:b w:val="false"/>
          <w:i w:val="false"/>
          <w:color w:val="000000"/>
          <w:sz w:val="28"/>
        </w:rPr>
        <w:t>
      1) "Солтүстік Қазақстан облысы Тимирязев ауданы әкімдігінің ішкі саясат, мәдениет және тілдерді дамыту бөлімі" коммуналдық мемлекеттік мекемесінің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 Солтүстік Қазақстан облысы Тимирязев ауданы әкімдігінің "Аудандық мәдениет Үйі" коммуналдық мемлекеттік қазыналық кәсіпорны.</w:t>
      </w:r>
    </w:p>
    <w:p>
      <w:pPr>
        <w:spacing w:after="0"/>
        <w:ind w:left="0"/>
        <w:jc w:val="both"/>
      </w:pPr>
      <w:r>
        <w:rPr>
          <w:rFonts w:ascii="Times New Roman"/>
          <w:b w:val="false"/>
          <w:i w:val="false"/>
          <w:color w:val="000000"/>
          <w:sz w:val="28"/>
        </w:rPr>
        <w:t>
      3) "Солтүстік Қазақстан облысы Тимирязев ауданы әкімдігінің ішкі саясат, мәдениет және тілдерді дамыту бөлімі" коммуналдық мемлекеттік мекемесінің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рәсімдік-процестік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Қазақстан Республикасының "Мемлекеттік көрсетілетін қызметтер туралы" Заңына, "Қазақстан Республикасының мемлекеттік қызметі туралы" Қазақстан Республикасы Заңына, Қазақстан Республикасының "Мемлекеттік сатып алу туралы" Заңына, Қазақстан Республикасының "Құқықтық актілер туралы" Заңына, Қазақстан Республикасының "Қазақстан Республикасындағы тіл туралы" Заңына, Қазақстан Республикасы Президенті мен Үкіметінің актілеріне,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атауы қазақ және орыс тілдерінде жазылған мөрлері мен мөртабандары, белгіленген үлгідегі бланкілері, Қазақстан Республикасы Қаржы Министрінің 2014 жылғы 4 желтоқсандағы №540 "Бюджеттің атқарылуы және оған кассалық қызмет көрсету ережесін бекіту туралы" бұйрығына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қатынастарды өз атынан жасайды.</w:t>
      </w:r>
    </w:p>
    <w:p>
      <w:pPr>
        <w:spacing w:after="0"/>
        <w:ind w:left="0"/>
        <w:jc w:val="both"/>
      </w:pPr>
      <w:r>
        <w:rPr>
          <w:rFonts w:ascii="Times New Roman"/>
          <w:b w:val="false"/>
          <w:i w:val="false"/>
          <w:color w:val="000000"/>
          <w:sz w:val="28"/>
        </w:rPr>
        <w:t>
      6. Бөлім Қазақстан Республикасының "Қазақстан Республикасындағы жергілікті мемлекеттік басқару және өзін-өзі басқару туралы" Заңына, бюджет және қаржы заңнамаларына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әкімшілік рәсімдік-процестік заңнамамен белгіленген тәртіпте Қазақстан Республикасының Азаматтық кодексімен, Қазақстан Республикасының Бюджет кодексімен, Қазақстан Республикасының Еңбек кодексімен, Қазақстан Республикасының "Қазақстан Республикасындағы жергілікті мемлекеттік басқару және өзін-өзі басқару туралы" Заңымен, Қазақстан Республикасының "Мемлекеттік мүлік туралы" Заңымен, Қазақстан Республикасының "Мемлекеттік көрсетілетін қызметтер туралы" Заңымен, "Қазақстан Республикасының мемлекеттік қызметі туралы" Қазақстан Республикасы Заңымен, Қазақстан Республикасының "Мемлекеттік сатып алу туралы" Заңымен, Қазақстан Республикасының "Құқықтық актілер туралы" Заңымен, Қазақстан Республикасының "Қазақстан Республикасындағы тіл туралы" Заңымен, Қазақстан Республикасы Президенті мен Үкіметінің актілерімен көзделетін басшының бұйрықтарымен ресімделетін шешімдер қабылдайды.</w:t>
      </w:r>
    </w:p>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қызметі туралы" Қазақстан Республикасы Заңына, сондай-ақ осы Ережеге сәйкес бекітіледі.</w:t>
      </w:r>
    </w:p>
    <w:p>
      <w:pPr>
        <w:spacing w:after="0"/>
        <w:ind w:left="0"/>
        <w:jc w:val="both"/>
      </w:pPr>
      <w:r>
        <w:rPr>
          <w:rFonts w:ascii="Times New Roman"/>
          <w:b w:val="false"/>
          <w:i w:val="false"/>
          <w:color w:val="000000"/>
          <w:sz w:val="28"/>
        </w:rPr>
        <w:t>
      9. Заңды тұлғаның орналасқан жері: 151100, Қазақстан Республикасы, Солтүстік Қазақстан облысы, Тимирязев ауданы, Тимирязев ауылы, Ш. Уәлиханов көшесі, 1.</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қызметiн қаржыландыру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Бөлімге кәсіпкерлік субъектілермен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Бөлімге мемлекеттік басқару саласындағы заңнамалық актiлермен кiрiс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Тимирязев ауданының аумағында тұрғындардың мәдени деңгейiн көтеруге және мәдениет, өнер және тілдерді дамыту саласын дамытуға бағытталған мәдениет, өнер және тілдерді дамыту облыстарында мемлекет саясатын жүргiзу;</w:t>
      </w:r>
    </w:p>
    <w:p>
      <w:pPr>
        <w:spacing w:after="0"/>
        <w:ind w:left="0"/>
        <w:jc w:val="both"/>
      </w:pPr>
      <w:r>
        <w:rPr>
          <w:rFonts w:ascii="Times New Roman"/>
          <w:b w:val="false"/>
          <w:i w:val="false"/>
          <w:color w:val="000000"/>
          <w:sz w:val="28"/>
        </w:rPr>
        <w:t>
      аудан мәдениетiнiң дамуы туралы бағдарлама мен тұжырымдама дайындап аудан әкiмдiгiнiң қарауына ұсыну, аудан ішіндегі саяси жағдайды талдау, оның өркендеуін болжау, қоғамдық пікірлерді зерттеу, мемлекеттік саясатты түсіндіру, ақпаратты-насихаттау топтарының қызметін үйлестіру, қоғамдық бірлестіктер мен саяси партиялармен өзара іс-қимыл жасау, әлеуметтік – экономикалық және саяси сұрақтар бойынша ақпараттарды өңдеп және жинап, оларды бұқаралық ақпарат құралдарға шығуын қамтамасыз ету, жастар саясаты саласындағы бағдарламаны жүзеге асыру;</w:t>
      </w:r>
    </w:p>
    <w:p>
      <w:pPr>
        <w:spacing w:after="0"/>
        <w:ind w:left="0"/>
        <w:jc w:val="both"/>
      </w:pPr>
      <w:r>
        <w:rPr>
          <w:rFonts w:ascii="Times New Roman"/>
          <w:b w:val="false"/>
          <w:i w:val="false"/>
          <w:color w:val="000000"/>
          <w:sz w:val="28"/>
        </w:rPr>
        <w:t xml:space="preserve">
      Қазақстан Республикасының заңнамасына сәйкес ауданның аумағында мемлекеттік рәміздердің қолданылуы мен орналасуының мониторингі; </w:t>
      </w:r>
    </w:p>
    <w:p>
      <w:pPr>
        <w:spacing w:after="0"/>
        <w:ind w:left="0"/>
        <w:jc w:val="both"/>
      </w:pPr>
      <w:r>
        <w:rPr>
          <w:rFonts w:ascii="Times New Roman"/>
          <w:b w:val="false"/>
          <w:i w:val="false"/>
          <w:color w:val="000000"/>
          <w:sz w:val="28"/>
        </w:rPr>
        <w:t xml:space="preserve">
      Азаматтардың діни сенімінің еркіндігі құқықтарын іске асыруды қамтамасыз ету және діни бірлестіктермен өзара іс-қимыл саласында мемлекеттік саясаттың негізгі бағыттарын қалыптастыру және іске асыру бойынша ұсыныстар әзірлеу; </w:t>
      </w:r>
    </w:p>
    <w:p>
      <w:pPr>
        <w:spacing w:after="0"/>
        <w:ind w:left="0"/>
        <w:jc w:val="both"/>
      </w:pPr>
      <w:r>
        <w:rPr>
          <w:rFonts w:ascii="Times New Roman"/>
          <w:b w:val="false"/>
          <w:i w:val="false"/>
          <w:color w:val="000000"/>
          <w:sz w:val="28"/>
        </w:rPr>
        <w:t xml:space="preserve">
      Азаматтардың діни сенімінің еркіндігі құқықтарын іске асыру, діни бірлестіктер мен миссионерлердің қызметі саласында болып жатқан үдерістерді жан-жақты және объективті зерделеу, қорыту және талдау; </w:t>
      </w:r>
    </w:p>
    <w:p>
      <w:pPr>
        <w:spacing w:after="0"/>
        <w:ind w:left="0"/>
        <w:jc w:val="both"/>
      </w:pPr>
      <w:r>
        <w:rPr>
          <w:rFonts w:ascii="Times New Roman"/>
          <w:b w:val="false"/>
          <w:i w:val="false"/>
          <w:color w:val="000000"/>
          <w:sz w:val="28"/>
        </w:rPr>
        <w:t>
      мәдениет мекемелері, кітапханалар қызметін және ауданда тілдерді дамыту бойынша мақсатты бағдарламаның орындалуын үйлестiру;</w:t>
      </w:r>
    </w:p>
    <w:p>
      <w:pPr>
        <w:spacing w:after="0"/>
        <w:ind w:left="0"/>
        <w:jc w:val="both"/>
      </w:pPr>
      <w:r>
        <w:rPr>
          <w:rFonts w:ascii="Times New Roman"/>
          <w:b w:val="false"/>
          <w:i w:val="false"/>
          <w:color w:val="000000"/>
          <w:sz w:val="28"/>
        </w:rPr>
        <w:t>
      ауданның мәдени-ағарту және бос уақыт мекемелерi мен кәсiпорындарына басшылық жасау;</w:t>
      </w:r>
    </w:p>
    <w:p>
      <w:pPr>
        <w:spacing w:after="0"/>
        <w:ind w:left="0"/>
        <w:jc w:val="both"/>
      </w:pPr>
      <w:r>
        <w:rPr>
          <w:rFonts w:ascii="Times New Roman"/>
          <w:b w:val="false"/>
          <w:i w:val="false"/>
          <w:color w:val="000000"/>
          <w:sz w:val="28"/>
        </w:rPr>
        <w:t>
      аудан аумағында тұрып жатқан ұлттар мәдениетiн дамыту және сақтау өзара қарым-қатынасын қалыптастыру үшiн жағдайлар жасау;</w:t>
      </w:r>
    </w:p>
    <w:p>
      <w:pPr>
        <w:spacing w:after="0"/>
        <w:ind w:left="0"/>
        <w:jc w:val="both"/>
      </w:pPr>
      <w:r>
        <w:rPr>
          <w:rFonts w:ascii="Times New Roman"/>
          <w:b w:val="false"/>
          <w:i w:val="false"/>
          <w:color w:val="000000"/>
          <w:sz w:val="28"/>
        </w:rPr>
        <w:t>
      басқа, аудандар, облыстар республикалардың мәдени ұжымдарымен шығармашылық байланыс орнату, сондай-ақ халықтар арасындағы достастық және өзара түсіністік мүддесінде шет елдiк әрiптестермен тәжiрибе алмастыру мақсатында байланыс орнату;</w:t>
      </w:r>
    </w:p>
    <w:p>
      <w:pPr>
        <w:spacing w:after="0"/>
        <w:ind w:left="0"/>
        <w:jc w:val="both"/>
      </w:pPr>
      <w:r>
        <w:rPr>
          <w:rFonts w:ascii="Times New Roman"/>
          <w:b w:val="false"/>
          <w:i w:val="false"/>
          <w:color w:val="000000"/>
          <w:sz w:val="28"/>
        </w:rPr>
        <w:t>
      көркемөнерпаздар шығармашылығын насихаттау және дамыту, халықтың көркем кәсiпшiлiгі мен қолөнерiн жаңғырту, халық ауыз әдебиетiн, ұлттық мерекелер мен салт-дәстүрлердi, тұтастай алғанда ұлттық мәдениеттi сақтау және дамыту, тарихи-мәдени мұраларды пайдалану және қорғау, халыққа видео және кино көрсету қызметiне бақылау жасау;</w:t>
      </w:r>
    </w:p>
    <w:p>
      <w:pPr>
        <w:spacing w:after="0"/>
        <w:ind w:left="0"/>
        <w:jc w:val="both"/>
      </w:pPr>
      <w:r>
        <w:rPr>
          <w:rFonts w:ascii="Times New Roman"/>
          <w:b w:val="false"/>
          <w:i w:val="false"/>
          <w:color w:val="000000"/>
          <w:sz w:val="28"/>
        </w:rPr>
        <w:t>
      тарихи және мәдени ескерткiштердi пайдалануды ұйымдастыру және қорғауды жүзеге асыру;</w:t>
      </w:r>
    </w:p>
    <w:p>
      <w:pPr>
        <w:spacing w:after="0"/>
        <w:ind w:left="0"/>
        <w:jc w:val="both"/>
      </w:pPr>
      <w:r>
        <w:rPr>
          <w:rFonts w:ascii="Times New Roman"/>
          <w:b w:val="false"/>
          <w:i w:val="false"/>
          <w:color w:val="000000"/>
          <w:sz w:val="28"/>
        </w:rPr>
        <w:t xml:space="preserve">
      Мемлекеттік сатып алу бойынша конкурстар өткізу; </w:t>
      </w:r>
    </w:p>
    <w:p>
      <w:pPr>
        <w:spacing w:after="0"/>
        <w:ind w:left="0"/>
        <w:jc w:val="both"/>
      </w:pPr>
      <w:r>
        <w:rPr>
          <w:rFonts w:ascii="Times New Roman"/>
          <w:b w:val="false"/>
          <w:i w:val="false"/>
          <w:color w:val="000000"/>
          <w:sz w:val="28"/>
        </w:rPr>
        <w:t>
      Мемлекеттік тіл мен Қазақстан халқының өзге тiлдерiн дамыту саласында белгіленген тәртіппен фестивальдер, конкурстар, байқаулар, көрмелер және басқа да іс-шаралар ұйымдастыру және өткізу.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Бөлімнің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p>
      <w:pPr>
        <w:spacing w:after="0"/>
        <w:ind w:left="0"/>
        <w:jc w:val="both"/>
      </w:pPr>
      <w:r>
        <w:rPr>
          <w:rFonts w:ascii="Times New Roman"/>
          <w:b w:val="false"/>
          <w:i w:val="false"/>
          <w:color w:val="000000"/>
          <w:sz w:val="28"/>
        </w:rPr>
        <w:t>
      Бөлімнің құқықтары мен мүдделерін, соның ішінде соттарда білдіру;</w:t>
      </w:r>
    </w:p>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 беру;</w:t>
      </w:r>
    </w:p>
    <w:p>
      <w:pPr>
        <w:spacing w:after="0"/>
        <w:ind w:left="0"/>
        <w:jc w:val="both"/>
      </w:pPr>
      <w:r>
        <w:rPr>
          <w:rFonts w:ascii="Times New Roman"/>
          <w:b w:val="false"/>
          <w:i w:val="false"/>
          <w:color w:val="000000"/>
          <w:sz w:val="28"/>
        </w:rPr>
        <w:t>
      ішкі саясат, мәдениет және тілдерді дамыту мәселелері бойынша мемлекеттік басқару органдарымен және ұйымдармен өзара іс-қимыл жасау;</w:t>
      </w:r>
    </w:p>
    <w:p>
      <w:pPr>
        <w:spacing w:after="0"/>
        <w:ind w:left="0"/>
        <w:jc w:val="both"/>
      </w:pPr>
      <w:r>
        <w:rPr>
          <w:rFonts w:ascii="Times New Roman"/>
          <w:b w:val="false"/>
          <w:i w:val="false"/>
          <w:color w:val="000000"/>
          <w:sz w:val="28"/>
        </w:rPr>
        <w:t>
      ақпараттық саясат және басқа жұмысты жүргізуге мемлекеттік тапсырысты жүзеге асыру бойынша жергілікті бағдарламаларды қаржыландыру туралы ұсыныстар енгізу;</w:t>
      </w:r>
    </w:p>
    <w:p>
      <w:pPr>
        <w:spacing w:after="0"/>
        <w:ind w:left="0"/>
        <w:jc w:val="both"/>
      </w:pPr>
      <w:r>
        <w:rPr>
          <w:rFonts w:ascii="Times New Roman"/>
          <w:b w:val="false"/>
          <w:i w:val="false"/>
          <w:color w:val="000000"/>
          <w:sz w:val="28"/>
        </w:rPr>
        <w:t>
      өз құзыреті шегінде мемлекеттік органдардан, лауазымды тұлғалардан және басқа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Аудан ішіндегі саяси жағдайды талдау, оның өркендеуін болжау, қоғамдық пікірлерді зерттеу;</w:t>
      </w:r>
    </w:p>
    <w:p>
      <w:pPr>
        <w:spacing w:after="0"/>
        <w:ind w:left="0"/>
        <w:jc w:val="both"/>
      </w:pPr>
      <w:r>
        <w:rPr>
          <w:rFonts w:ascii="Times New Roman"/>
          <w:b w:val="false"/>
          <w:i w:val="false"/>
          <w:color w:val="000000"/>
          <w:sz w:val="28"/>
        </w:rPr>
        <w:t>
      Ішкі саясаттың негізгі бағыттары бойынша, оның ішінде білім беру, денсаулық сақтау, халықты әлеуметтік қамтамасыз ету және қорғау, жұмыспен қамту, этносаралық келісім, мемлекеттік рәміздерді насихаттау, тіл, ақпараттық, мәдени, гендерлік және отбасылық-демографиялық салаларда мемлекеттік саясатты іске асыру мәселелері бойынша өңірдің жергілікті атқарушы органдарының қызметін ақпараттық-идеологиялық сүйемелдеу;</w:t>
      </w:r>
    </w:p>
    <w:p>
      <w:pPr>
        <w:spacing w:after="0"/>
        <w:ind w:left="0"/>
        <w:jc w:val="both"/>
      </w:pPr>
      <w:r>
        <w:rPr>
          <w:rFonts w:ascii="Times New Roman"/>
          <w:b w:val="false"/>
          <w:i w:val="false"/>
          <w:color w:val="000000"/>
          <w:sz w:val="28"/>
        </w:rPr>
        <w:t xml:space="preserve">
      діни қызмет саласында мемлекеттік саясатты іске асырады; </w:t>
      </w:r>
    </w:p>
    <w:p>
      <w:pPr>
        <w:spacing w:after="0"/>
        <w:ind w:left="0"/>
        <w:jc w:val="both"/>
      </w:pPr>
      <w:r>
        <w:rPr>
          <w:rFonts w:ascii="Times New Roman"/>
          <w:b w:val="false"/>
          <w:i w:val="false"/>
          <w:color w:val="000000"/>
          <w:sz w:val="28"/>
        </w:rPr>
        <w:t>
      ауданда мемлекеттік жастар саясатын іске асыруды қамтамасыз ету;</w:t>
      </w:r>
    </w:p>
    <w:p>
      <w:pPr>
        <w:spacing w:after="0"/>
        <w:ind w:left="0"/>
        <w:jc w:val="both"/>
      </w:pPr>
      <w:r>
        <w:rPr>
          <w:rFonts w:ascii="Times New Roman"/>
          <w:b w:val="false"/>
          <w:i w:val="false"/>
          <w:color w:val="000000"/>
          <w:sz w:val="28"/>
        </w:rPr>
        <w:t xml:space="preserve">
      мемлекеттік рәміздер жөніндегі аудандық комиссияның жұмысын ұйымдастыру; </w:t>
      </w:r>
    </w:p>
    <w:p>
      <w:pPr>
        <w:spacing w:after="0"/>
        <w:ind w:left="0"/>
        <w:jc w:val="both"/>
      </w:pPr>
      <w:r>
        <w:rPr>
          <w:rFonts w:ascii="Times New Roman"/>
          <w:b w:val="false"/>
          <w:i w:val="false"/>
          <w:color w:val="000000"/>
          <w:sz w:val="28"/>
        </w:rPr>
        <w:t xml:space="preserve">
      әлеуметтік маңызы бар жобаларды орындауға арналған мемлекеттік әлеуметтік тапсырыстың тиімді іске асырылуын қамтамасыз ету, оның ішінде конкурстық рәсімдерді өткізу және жобалардың іске асырылу барысына мониторинг жүргізу; </w:t>
      </w:r>
    </w:p>
    <w:p>
      <w:pPr>
        <w:spacing w:after="0"/>
        <w:ind w:left="0"/>
        <w:jc w:val="both"/>
      </w:pPr>
      <w:r>
        <w:rPr>
          <w:rFonts w:ascii="Times New Roman"/>
          <w:b w:val="false"/>
          <w:i w:val="false"/>
          <w:color w:val="000000"/>
          <w:sz w:val="28"/>
        </w:rPr>
        <w:t>
      мемлекеттік саясатты түсіндіру, ақпаратты-насихаттау топтарының қызметін үйлестіру;</w:t>
      </w:r>
    </w:p>
    <w:p>
      <w:pPr>
        <w:spacing w:after="0"/>
        <w:ind w:left="0"/>
        <w:jc w:val="both"/>
      </w:pPr>
      <w:r>
        <w:rPr>
          <w:rFonts w:ascii="Times New Roman"/>
          <w:b w:val="false"/>
          <w:i w:val="false"/>
          <w:color w:val="000000"/>
          <w:sz w:val="28"/>
        </w:rPr>
        <w:t>
      қоғамдық бірлестіктер мен саяси партиялармен өзара іс-қимыл жасау;</w:t>
      </w:r>
    </w:p>
    <w:p>
      <w:pPr>
        <w:spacing w:after="0"/>
        <w:ind w:left="0"/>
        <w:jc w:val="both"/>
      </w:pPr>
      <w:r>
        <w:rPr>
          <w:rFonts w:ascii="Times New Roman"/>
          <w:b w:val="false"/>
          <w:i w:val="false"/>
          <w:color w:val="000000"/>
          <w:sz w:val="28"/>
        </w:rPr>
        <w:t>
      әлеуметтік-экономикалық және саяси сұрақтар бойынша ақпараттарды өңдеп және жинап, оларды бұқаралық ақпарат құралдарға шығуын қамтамасыз ету;</w:t>
      </w:r>
    </w:p>
    <w:p>
      <w:pPr>
        <w:spacing w:after="0"/>
        <w:ind w:left="0"/>
        <w:jc w:val="both"/>
      </w:pPr>
      <w:r>
        <w:rPr>
          <w:rFonts w:ascii="Times New Roman"/>
          <w:b w:val="false"/>
          <w:i w:val="false"/>
          <w:color w:val="000000"/>
          <w:sz w:val="28"/>
        </w:rPr>
        <w:t>
      мемлекеттік және өңірлік бағдарламалар, Қазақстан Республикасы Президенті мен Қазақстан Республикасы Үкіметінің Жарлықтары, өз құзыретіндегі мәселелер бойынша әкімдік қаулылары, аудан әкімінің шешімдері мен өкімдерін орындау жөніндегі есептерді даярлау және бақылауды жүзеге асырады;</w:t>
      </w:r>
    </w:p>
    <w:p>
      <w:pPr>
        <w:spacing w:after="0"/>
        <w:ind w:left="0"/>
        <w:jc w:val="both"/>
      </w:pPr>
      <w:r>
        <w:rPr>
          <w:rFonts w:ascii="Times New Roman"/>
          <w:b w:val="false"/>
          <w:i w:val="false"/>
          <w:color w:val="000000"/>
          <w:sz w:val="28"/>
        </w:rPr>
        <w:t>
      Бөлім қызметкерлерінің біліктілігін арттыру, даярлау және қайта даярлауды ұйымдастырады;</w:t>
      </w:r>
    </w:p>
    <w:p>
      <w:pPr>
        <w:spacing w:after="0"/>
        <w:ind w:left="0"/>
        <w:jc w:val="both"/>
      </w:pPr>
      <w:r>
        <w:rPr>
          <w:rFonts w:ascii="Times New Roman"/>
          <w:b w:val="false"/>
          <w:i w:val="false"/>
          <w:color w:val="000000"/>
          <w:sz w:val="28"/>
        </w:rPr>
        <w:t xml:space="preserve">
      Мәдениет үй мен клубтардың, бос уақыт орталықтарының, кітапханалардың және басқа да мәдениет мекемелерінің қызметін үйлестіреді, оларға әдістемелік көмек көрсетеді; </w:t>
      </w:r>
    </w:p>
    <w:p>
      <w:pPr>
        <w:spacing w:after="0"/>
        <w:ind w:left="0"/>
        <w:jc w:val="both"/>
      </w:pPr>
      <w:r>
        <w:rPr>
          <w:rFonts w:ascii="Times New Roman"/>
          <w:b w:val="false"/>
          <w:i w:val="false"/>
          <w:color w:val="000000"/>
          <w:sz w:val="28"/>
        </w:rPr>
        <w:t>
      Республикалық және жергілікті мәдени іс-шараларды қамтамасыз етеді;</w:t>
      </w:r>
    </w:p>
    <w:p>
      <w:pPr>
        <w:spacing w:after="0"/>
        <w:ind w:left="0"/>
        <w:jc w:val="both"/>
      </w:pPr>
      <w:r>
        <w:rPr>
          <w:rFonts w:ascii="Times New Roman"/>
          <w:b w:val="false"/>
          <w:i w:val="false"/>
          <w:color w:val="000000"/>
          <w:sz w:val="28"/>
        </w:rPr>
        <w:t>
      тиісті мемлекеттік органдардан, ұйымдардан және мекемелерден Бөлімге жүктелген ақпараттық міндеттерді орындау үшін өз құзыреті шегінде ақпарат алу;</w:t>
      </w:r>
    </w:p>
    <w:p>
      <w:pPr>
        <w:spacing w:after="0"/>
        <w:ind w:left="0"/>
        <w:jc w:val="both"/>
      </w:pPr>
      <w:r>
        <w:rPr>
          <w:rFonts w:ascii="Times New Roman"/>
          <w:b w:val="false"/>
          <w:i w:val="false"/>
          <w:color w:val="000000"/>
          <w:sz w:val="28"/>
        </w:rPr>
        <w:t xml:space="preserve">
      өз құзыреті шегінде сыбайлас жемқорлыққа қарсы мәдениетті қалыптастыру. </w:t>
      </w:r>
    </w:p>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Бөлім басшысының лауазымдық міндеттерін орындамағаны не тиісінше орындамағаны және өзінің лауазымдық өкілеттіктерін асыра пайдаланғаны үшін Бөлім басшысы тәртіптік жауаптылықта болады. Бөлім басшысы қарамағындағылар арасында сыбайлас жемқорлық құқық бұзушылықтар жасағаны үшін, сондай-ақ қарамағындағы қызметкерлердің сыбайлас жемқорлық құқық бұзушылықтар жасауының алдын алу жөніндегі міндетке жауапты болады.</w:t>
      </w:r>
    </w:p>
    <w:p>
      <w:pPr>
        <w:spacing w:after="0"/>
        <w:ind w:left="0"/>
        <w:jc w:val="both"/>
      </w:pPr>
      <w:r>
        <w:rPr>
          <w:rFonts w:ascii="Times New Roman"/>
          <w:b w:val="false"/>
          <w:i w:val="false"/>
          <w:color w:val="000000"/>
          <w:sz w:val="28"/>
        </w:rPr>
        <w:t>
      17. Бөлімнің бірінші басшысы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қызметі туралы" Қазақстан Республикасы Заңына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Бөлімнің бірінші басшысының өкілеттіктері:</w:t>
      </w:r>
    </w:p>
    <w:p>
      <w:pPr>
        <w:spacing w:after="0"/>
        <w:ind w:left="0"/>
        <w:jc w:val="both"/>
      </w:pPr>
      <w:r>
        <w:rPr>
          <w:rFonts w:ascii="Times New Roman"/>
          <w:b w:val="false"/>
          <w:i w:val="false"/>
          <w:color w:val="000000"/>
          <w:sz w:val="28"/>
        </w:rPr>
        <w:t>
      1) сенімхатсыз Бөлімнің мүдделерін мемлекеттік органдар мен ұйымдарда білдіреді;</w:t>
      </w:r>
    </w:p>
    <w:p>
      <w:pPr>
        <w:spacing w:after="0"/>
        <w:ind w:left="0"/>
        <w:jc w:val="both"/>
      </w:pPr>
      <w:r>
        <w:rPr>
          <w:rFonts w:ascii="Times New Roman"/>
          <w:b w:val="false"/>
          <w:i w:val="false"/>
          <w:color w:val="000000"/>
          <w:sz w:val="28"/>
        </w:rPr>
        <w:t>
      2) қаржылық құжаттарға бірінші қол қою құқығына ие, шарттар жасасады, сенімхаттар береді;</w:t>
      </w:r>
    </w:p>
    <w:p>
      <w:pPr>
        <w:spacing w:after="0"/>
        <w:ind w:left="0"/>
        <w:jc w:val="both"/>
      </w:pPr>
      <w:r>
        <w:rPr>
          <w:rFonts w:ascii="Times New Roman"/>
          <w:b w:val="false"/>
          <w:i w:val="false"/>
          <w:color w:val="000000"/>
          <w:sz w:val="28"/>
        </w:rPr>
        <w:t>
      3) Бөлімнің жұмысын ұйымдастырады және басқарады және Бөлімге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4) сыбайлас жемқорлыққа қарсы іс-шаралар өткізеді;</w:t>
      </w:r>
    </w:p>
    <w:p>
      <w:pPr>
        <w:spacing w:after="0"/>
        <w:ind w:left="0"/>
        <w:jc w:val="both"/>
      </w:pPr>
      <w:r>
        <w:rPr>
          <w:rFonts w:ascii="Times New Roman"/>
          <w:b w:val="false"/>
          <w:i w:val="false"/>
          <w:color w:val="000000"/>
          <w:sz w:val="28"/>
        </w:rPr>
        <w:t>
      5)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6) техникалық қызмет көрсетуді жүзеге асыратын және Бөлімнің жұмыс істеуін қамтамасыз ететін және мемлекеттік қызметшілер болып табылмайтын Бөлім қызметкерлерін жұмысқа тағайындайды, босатады, тәртіптік жаза және көтермелеу шараларын қолданады;</w:t>
      </w:r>
    </w:p>
    <w:p>
      <w:pPr>
        <w:spacing w:after="0"/>
        <w:ind w:left="0"/>
        <w:jc w:val="both"/>
      </w:pPr>
      <w:r>
        <w:rPr>
          <w:rFonts w:ascii="Times New Roman"/>
          <w:b w:val="false"/>
          <w:i w:val="false"/>
          <w:color w:val="000000"/>
          <w:sz w:val="28"/>
        </w:rPr>
        <w:t>
      7) Бөлім бойынша бұйрықтар мен нұсқаулықтар шығарады;</w:t>
      </w:r>
    </w:p>
    <w:p>
      <w:pPr>
        <w:spacing w:after="0"/>
        <w:ind w:left="0"/>
        <w:jc w:val="both"/>
      </w:pPr>
      <w:r>
        <w:rPr>
          <w:rFonts w:ascii="Times New Roman"/>
          <w:b w:val="false"/>
          <w:i w:val="false"/>
          <w:color w:val="000000"/>
          <w:sz w:val="28"/>
        </w:rPr>
        <w:t>
      8) жеке және заңды тұлғаларды жеке қабылдауды жүзеге асырады.</w:t>
      </w:r>
    </w:p>
    <w:p>
      <w:pPr>
        <w:spacing w:after="0"/>
        <w:ind w:left="0"/>
        <w:jc w:val="both"/>
      </w:pPr>
      <w:r>
        <w:rPr>
          <w:rFonts w:ascii="Times New Roman"/>
          <w:b w:val="false"/>
          <w:i w:val="false"/>
          <w:color w:val="000000"/>
          <w:sz w:val="28"/>
        </w:rPr>
        <w:t>
      Бөлімнің бірінші басшысы болмаған кезеңде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Республикасының "Қазақстан Республикасындағы жергілікті мемлекеттік басқару және өзін-өзі басқару туралы" Заңына, сондай-ақ осы Ережеге сәйкес оның өкілеттіктерін оны алмастыратын тұлға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19. Мемлекеттік мүлік туралы заңнамада көзделген жағдайларда Бөлімнің жедел басқару құқығында оқшауланған мүлкі болуы мүмкін.</w:t>
      </w:r>
    </w:p>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Бөлімге бекітілген мүлік коммуналдық меншікке жатады.</w:t>
      </w:r>
    </w:p>
    <w:p>
      <w:pPr>
        <w:spacing w:after="0"/>
        <w:ind w:left="0"/>
        <w:jc w:val="both"/>
      </w:pPr>
      <w:r>
        <w:rPr>
          <w:rFonts w:ascii="Times New Roman"/>
          <w:b w:val="false"/>
          <w:i w:val="false"/>
          <w:color w:val="000000"/>
          <w:sz w:val="28"/>
        </w:rPr>
        <w:t>
      21.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22. Бөлімді қайта ұйымдастыру (біріктіру, қосу, бөліп алу, бөліп беру, қайта құру)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"Қазақстан Республикасының мемлекеттік қызметі туралы" Қазақстан Республикасы Заңына, сондай-ақ осы Ережеге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