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ec1f" w14:textId="157e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бойынша тексеру комиссиясының 2023 жылғы 21 тамыздағы № 12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(Нормативтік құқықтық актілерді мемлекеттік тіркеу тізілімінде №16299 тіркелген) сәйкес, Түркістан облысы бойынша тексеру комиссиясы ҚАУЛЫ ЕТЕДІ:</w:t>
      </w:r>
    </w:p>
    <w:bookmarkEnd w:id="0"/>
    <w:bookmarkStart w:name="z2" w:id="1"/>
    <w:p>
      <w:pPr>
        <w:spacing w:after="0"/>
        <w:ind w:left="0"/>
        <w:jc w:val="both"/>
      </w:pPr>
      <w:r>
        <w:rPr>
          <w:rFonts w:ascii="Times New Roman"/>
          <w:b w:val="false"/>
          <w:i w:val="false"/>
          <w:color w:val="000000"/>
          <w:sz w:val="28"/>
        </w:rPr>
        <w:t>
      1. Қоса беріліп отырған "Түркістан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"Түркістан облысы бойынша тексеру комиссиясы" мемлекеттік мекемесінің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қаулы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2023 жылғы 21 тамыздағы № 12</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"Түркістан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әзірленген және "Түркістан облысы бойынша тексеру комиссиясы" мемлекеттік мекемесінің "Б" корпусы мемлекеттік әкімшілік қызметшілерінің қызметін бағалаудың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3"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4" w:id="5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"Түркістан облысы бойынша тексеру комиссиясы" мемлекеттік мекемесінің "Б" корпусы мемлекеттік әкімшілік қызметшілерінің қызметін бағалаудың тәртібі</w:t>
      </w:r>
    </w:p>
    <w:bookmarkEnd w:id="52"/>
    <w:bookmarkStart w:name="z55" w:id="5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3"/>
    <w:bookmarkStart w:name="z56" w:id="5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4"/>
    <w:bookmarkStart w:name="z57" w:id="5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5"/>
    <w:bookmarkStart w:name="z58" w:id="56"/>
    <w:p>
      <w:pPr>
        <w:spacing w:after="0"/>
        <w:ind w:left="0"/>
        <w:jc w:val="both"/>
      </w:pPr>
      <w:r>
        <w:rPr>
          <w:rFonts w:ascii="Times New Roman"/>
          <w:b w:val="false"/>
          <w:i w:val="false"/>
          <w:color w:val="000000"/>
          <w:sz w:val="28"/>
        </w:rPr>
        <w:t>
      46. НМИ:</w:t>
      </w:r>
    </w:p>
    <w:bookmarkEnd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9" w:id="57"/>
    <w:p>
      <w:pPr>
        <w:spacing w:after="0"/>
        <w:ind w:left="0"/>
        <w:jc w:val="both"/>
      </w:pPr>
      <w:r>
        <w:rPr>
          <w:rFonts w:ascii="Times New Roman"/>
          <w:b w:val="false"/>
          <w:i w:val="false"/>
          <w:color w:val="000000"/>
          <w:sz w:val="28"/>
        </w:rPr>
        <w:t>
      47. НМИ саны 5 құрайды.</w:t>
      </w:r>
    </w:p>
    <w:bookmarkEnd w:id="57"/>
    <w:bookmarkStart w:name="z60" w:id="58"/>
    <w:p>
      <w:pPr>
        <w:spacing w:after="0"/>
        <w:ind w:left="0"/>
        <w:jc w:val="left"/>
      </w:pPr>
      <w:r>
        <w:rPr>
          <w:rFonts w:ascii="Times New Roman"/>
          <w:b/>
          <w:i w:val="false"/>
          <w:color w:val="000000"/>
        </w:rPr>
        <w:t xml:space="preserve"> 1-параграф. НМИ жетістігін бағалау тәртібі</w:t>
      </w:r>
    </w:p>
    <w:bookmarkEnd w:id="58"/>
    <w:bookmarkStart w:name="z61" w:id="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 </w:t>
      </w:r>
    </w:p>
    <w:bookmarkEnd w:id="59"/>
    <w:bookmarkStart w:name="z62" w:id="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1"/>
    <w:bookmarkStart w:name="z64" w:id="62"/>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62"/>
    <w:bookmarkStart w:name="z65" w:id="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66" w:id="64"/>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bookmarkEnd w:id="64"/>
    <w:bookmarkStart w:name="z67" w:id="65"/>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5"/>
    <w:bookmarkStart w:name="z68" w:id="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69" w:id="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7"/>
    <w:bookmarkStart w:name="z70" w:id="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8"/>
    <w:bookmarkStart w:name="z71" w:id="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9"/>
    <w:bookmarkStart w:name="z72" w:id="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73" w:id="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1"/>
    <w:bookmarkStart w:name="z74" w:id="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5" w:id="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3"/>
    <w:bookmarkStart w:name="z76" w:id="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4"/>
    <w:bookmarkStart w:name="z77" w:id="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Start w:name="z78" w:id="7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9" w:id="7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0" w:id="7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8"/>
    <w:bookmarkStart w:name="z81" w:id="7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9"/>
    <w:bookmarkStart w:name="z82" w:id="8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0"/>
    <w:bookmarkStart w:name="z83" w:id="8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4" w:id="8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бас әріптер)</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НМИ бойынша бағалау парағы</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 "Б" корпусы мемлекеттік әкімшілік қызметшілерінің</w:t>
      </w:r>
    </w:p>
    <w:p>
      <w:pPr>
        <w:spacing w:after="0"/>
        <w:ind w:left="0"/>
        <w:jc w:val="both"/>
      </w:pPr>
      <w:r>
        <w:rPr>
          <w:rFonts w:ascii="Times New Roman"/>
          <w:b w:val="false"/>
          <w:i w:val="false"/>
          <w:color w:val="000000"/>
          <w:sz w:val="28"/>
        </w:rPr>
        <w:t>қызметін бағалау (бұдан әрі - бағалау) мақсатында Сізге өз әріптестеріңізді 5 баллдық шкала</w:t>
      </w:r>
    </w:p>
    <w:p>
      <w:pPr>
        <w:spacing w:after="0"/>
        <w:ind w:left="0"/>
        <w:jc w:val="both"/>
      </w:pPr>
      <w:r>
        <w:rPr>
          <w:rFonts w:ascii="Times New Roman"/>
          <w:b w:val="false"/>
          <w:i w:val="false"/>
          <w:color w:val="000000"/>
          <w:sz w:val="28"/>
        </w:rPr>
        <w:t>бойынша саралау әдісімен бағалауды ұсынамыз.</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 xml:space="preserve">Құрылымдық бөлімше басшысының Т. А.Ә___________________ </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w:t>
      </w:r>
    </w:p>
    <w:p>
      <w:pPr>
        <w:spacing w:after="0"/>
        <w:ind w:left="0"/>
        <w:jc w:val="both"/>
      </w:pPr>
      <w:r>
        <w:rPr>
          <w:rFonts w:ascii="Times New Roman"/>
          <w:b w:val="false"/>
          <w:i w:val="false"/>
          <w:color w:val="000000"/>
          <w:sz w:val="28"/>
        </w:rPr>
        <w:t>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