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39ccd" w14:textId="3f39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аудандық мәслихатының 2022 жылғы 2 маусымдағы № 108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 шешіміне өзгерістер енгізу туралы</w:t>
      </w:r>
    </w:p>
    <w:p>
      <w:pPr>
        <w:spacing w:after="0"/>
        <w:ind w:left="0"/>
        <w:jc w:val="both"/>
      </w:pPr>
      <w:r>
        <w:rPr>
          <w:rFonts w:ascii="Times New Roman"/>
          <w:b w:val="false"/>
          <w:i w:val="false"/>
          <w:color w:val="000000"/>
          <w:sz w:val="28"/>
        </w:rPr>
        <w:t>Түркістан облысы Созақ аудандық мәслихатының 2023 жылғы 29 қарашадағы № 67 шешiмi</w:t>
      </w:r>
    </w:p>
    <w:p>
      <w:pPr>
        <w:spacing w:after="0"/>
        <w:ind w:left="0"/>
        <w:jc w:val="both"/>
      </w:pPr>
      <w:bookmarkStart w:name="z1" w:id="0"/>
      <w:r>
        <w:rPr>
          <w:rFonts w:ascii="Times New Roman"/>
          <w:b w:val="false"/>
          <w:i w:val="false"/>
          <w:color w:val="000000"/>
          <w:sz w:val="28"/>
        </w:rPr>
        <w:t>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Созақ аудандық мәслихатының 2022 жылғы 2 маусымдағы №108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саласындағы мамандарға жиырма бес пайызға жоғарылатылған айлықақылар мен тарифтік мөлшерлемелер белгілеу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актiлердi мемлекеттiк тiркеу тізілімінде № 28351 болып тiркелген)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"Аудандық бюджеттен қаржыландырылатын, азаматтық қызметші болып табылатын және ауылдық елді мекендерде жұмыс істейтін әлеуметтік қамсыздандыру, мәдениет, спорт саласындағы мамандарға жиырма бес пайызға жоғарылатылған айлықақылар мен тарифтік мөлшерлемелер белгілеу туралы";</w:t>
      </w:r>
    </w:p>
    <w:bookmarkStart w:name="z4"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Азаматтық қызметші болып табылатын және ауылдық елді мекендерде жұмыс істейтін әлеуметтік қамсыздандыру,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белгіленсін.".</w:t>
      </w:r>
    </w:p>
    <w:bookmarkStart w:name="z5"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