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67ca" w14:textId="a676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"Тат-Арка" жауапкершілігі шектеулі серіктестігіне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әкiмдiгiнiң 2023 жылғы 6 қыркүйектегі № 197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№ 442 Қазақстан Республикасының "Жер Кодексінің" 17 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№ 148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"Тат-Арка" ЖШС-ның бас директоры И.А.Туремуратовтың 05.07.2023 жылғы № 57 санды хатына сәйкес, Созақ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"Тат-Арка" жауапкершілігі шектеулі серіктестігіне Созақ ауданы аумағынан барлығы-250 гектар жер учаскесіне далалық сейсмикалық жұмыстар жүргізу үшін қысқа мерзімді уақытша пайдалану құқығымен 2023 жылдың 30 қарашасына дейін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Жалға алған жер учаскесіне төленетін сервитут ақысы Қазақстан Республикасының 2017 жылғы 25 желтоқсандағы "Салық және бюджетке төленетін басқа да міндетті төлемдер туралы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" сәйкес уақытша жалға жер пайдалану туралы келісім шартта көрсетілген мерзімде төлеп отыру ұсынылсын. Келісім шартты 10 күннен кешіктірмей жасасу ұсынылсын.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бақылауды өзіме қалдырамын.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