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3fada" w14:textId="933fa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ауданындағы ауылдық елдi мекендерге жұмыс iстеу және тұру үшiн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2024 жылға әлеуметтiк қолдау шараларын ұсыну</w:t>
      </w:r>
    </w:p>
    <w:p>
      <w:pPr>
        <w:spacing w:after="0"/>
        <w:ind w:left="0"/>
        <w:jc w:val="both"/>
      </w:pPr>
      <w:r>
        <w:rPr>
          <w:rFonts w:ascii="Times New Roman"/>
          <w:b w:val="false"/>
          <w:i w:val="false"/>
          <w:color w:val="000000"/>
          <w:sz w:val="28"/>
        </w:rPr>
        <w:t>Шығыс Қазақстан облысы Зайсан аудандық мәслихатының 2023 жылғы 29 желтоқсандағы № 01-03/VIII-17-11/1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шешім 01.01 2024 бастап қолданысқа енгiзiледi.</w:t>
      </w:r>
    </w:p>
    <w:bookmarkStart w:name="z7"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15) тармақшасына, Қазақстан Республикасының "Агроөнеркәсiптiк кешендi және ауылдық аумақтарды дамытуды мемлекеттiк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№72 бұйрығының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Қазақстан Республикасы Ұлттық экономика министрінің 2023 жылғы 29 маусымдағы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№126 бұйрығының </w:t>
      </w:r>
      <w:r>
        <w:rPr>
          <w:rFonts w:ascii="Times New Roman"/>
          <w:b w:val="false"/>
          <w:i w:val="false"/>
          <w:color w:val="000000"/>
          <w:sz w:val="28"/>
        </w:rPr>
        <w:t>1-тармағына</w:t>
      </w:r>
      <w:r>
        <w:rPr>
          <w:rFonts w:ascii="Times New Roman"/>
          <w:b w:val="false"/>
          <w:i w:val="false"/>
          <w:color w:val="000000"/>
          <w:sz w:val="28"/>
        </w:rPr>
        <w:t xml:space="preserve"> сәйкес, Зайсан аудандық мәслихаты ШЕШТІ:</w:t>
      </w:r>
    </w:p>
    <w:bookmarkEnd w:id="0"/>
    <w:bookmarkStart w:name="z8" w:id="1"/>
    <w:p>
      <w:pPr>
        <w:spacing w:after="0"/>
        <w:ind w:left="0"/>
        <w:jc w:val="both"/>
      </w:pPr>
      <w:r>
        <w:rPr>
          <w:rFonts w:ascii="Times New Roman"/>
          <w:b w:val="false"/>
          <w:i w:val="false"/>
          <w:color w:val="000000"/>
          <w:sz w:val="28"/>
        </w:rPr>
        <w:t>
      1. Зайсан ауданындағы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2024 жылға әлеуметтiк қолдау шараларының келесі түрлері көрсетілсін:</w:t>
      </w:r>
    </w:p>
    <w:bookmarkEnd w:id="1"/>
    <w:bookmarkStart w:name="z9" w:id="2"/>
    <w:p>
      <w:pPr>
        <w:spacing w:after="0"/>
        <w:ind w:left="0"/>
        <w:jc w:val="both"/>
      </w:pPr>
      <w:r>
        <w:rPr>
          <w:rFonts w:ascii="Times New Roman"/>
          <w:b w:val="false"/>
          <w:i w:val="false"/>
          <w:color w:val="000000"/>
          <w:sz w:val="28"/>
        </w:rPr>
        <w:t>
      1) көтерме жәрдемақы жүз еселенген айлық есептiк көрсеткiшке тең сомада;</w:t>
      </w:r>
    </w:p>
    <w:bookmarkEnd w:id="2"/>
    <w:bookmarkStart w:name="z10" w:id="3"/>
    <w:p>
      <w:pPr>
        <w:spacing w:after="0"/>
        <w:ind w:left="0"/>
        <w:jc w:val="both"/>
      </w:pPr>
      <w:r>
        <w:rPr>
          <w:rFonts w:ascii="Times New Roman"/>
          <w:b w:val="false"/>
          <w:i w:val="false"/>
          <w:color w:val="000000"/>
          <w:sz w:val="28"/>
        </w:rPr>
        <w:t>
      2) тұрғын үй сатып алу немесе салу үшiн бюджеттік кредит айлық есептік көрсеткіштің екі мың еселенген мөлшерінен аспайтын сомада.</w:t>
      </w:r>
    </w:p>
    <w:bookmarkEnd w:id="3"/>
    <w:bookmarkStart w:name="z11" w:id="4"/>
    <w:p>
      <w:pPr>
        <w:spacing w:after="0"/>
        <w:ind w:left="0"/>
        <w:jc w:val="both"/>
      </w:pPr>
      <w:r>
        <w:rPr>
          <w:rFonts w:ascii="Times New Roman"/>
          <w:b w:val="false"/>
          <w:i w:val="false"/>
          <w:color w:val="000000"/>
          <w:sz w:val="28"/>
        </w:rPr>
        <w:t>
      2. Осы шешiм 2024 жылдың 1 қаңтарынан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Загипаров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