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7dc17" w14:textId="017dc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Катонқарағай ауданының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2024 жылы әлеуметтiк қолдау шараларын ұсыну туралы</w:t>
      </w:r>
    </w:p>
    <w:p>
      <w:pPr>
        <w:spacing w:after="0"/>
        <w:ind w:left="0"/>
        <w:jc w:val="both"/>
      </w:pPr>
      <w:r>
        <w:rPr>
          <w:rFonts w:ascii="Times New Roman"/>
          <w:b w:val="false"/>
          <w:i w:val="false"/>
          <w:color w:val="000000"/>
          <w:sz w:val="28"/>
        </w:rPr>
        <w:t>Шығыс Қазақстан облысы Катонқарағай аудандық мәслихатының 2023 жылғы 26 желтоқсандағы № 10/132-VIII шешімі</w:t>
      </w:r>
    </w:p>
    <w:p>
      <w:pPr>
        <w:spacing w:after="0"/>
        <w:ind w:left="0"/>
        <w:jc w:val="both"/>
      </w:pPr>
      <w:bookmarkStart w:name="z5" w:id="0"/>
      <w:r>
        <w:rPr>
          <w:rFonts w:ascii="Times New Roman"/>
          <w:b w:val="false"/>
          <w:i w:val="false"/>
          <w:color w:val="000000"/>
          <w:sz w:val="28"/>
        </w:rPr>
        <w:t xml:space="preserve">
      Қазақстан Республикасының "Қазақстан Республикасындағы жергiлiктi мемлекеттiк басқару және өзiн-өзi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15) тармақшасына, Қазақстан Республикасының "Агроөнеркәсiптiк кешендi және ауылдық аумақтарды дамытуды мемлекеттiк реттеу туралы" Заңының 7-бабы </w:t>
      </w:r>
      <w:r>
        <w:rPr>
          <w:rFonts w:ascii="Times New Roman"/>
          <w:b w:val="false"/>
          <w:i w:val="false"/>
          <w:color w:val="000000"/>
          <w:sz w:val="28"/>
        </w:rPr>
        <w:t>3-тармағының</w:t>
      </w:r>
      <w:r>
        <w:rPr>
          <w:rFonts w:ascii="Times New Roman"/>
          <w:b w:val="false"/>
          <w:i w:val="false"/>
          <w:color w:val="000000"/>
          <w:sz w:val="28"/>
        </w:rPr>
        <w:t xml:space="preserve"> 4) тармақшасына, 18-бабы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 Ұлттық экономика министрінің 2023 жылғы 29 маусымдағы № 126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Ұлттық экономика министрінің 2014 жылғы 6 қарашадағы № 72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Катонқарағай аудандық мәслихаты ШЕШТI:</w:t>
      </w:r>
    </w:p>
    <w:bookmarkEnd w:id="0"/>
    <w:bookmarkStart w:name="z6" w:id="1"/>
    <w:p>
      <w:pPr>
        <w:spacing w:after="0"/>
        <w:ind w:left="0"/>
        <w:jc w:val="both"/>
      </w:pPr>
      <w:r>
        <w:rPr>
          <w:rFonts w:ascii="Times New Roman"/>
          <w:b w:val="false"/>
          <w:i w:val="false"/>
          <w:color w:val="000000"/>
          <w:sz w:val="28"/>
        </w:rPr>
        <w:t xml:space="preserve">
      1. 2024 жылы Катонқарағай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келесі әлеуметтік қолдау шараларын ұсыну мөлшерлері: </w:t>
      </w:r>
    </w:p>
    <w:bookmarkEnd w:id="1"/>
    <w:bookmarkStart w:name="z7" w:id="2"/>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End w:id="2"/>
    <w:bookmarkStart w:name="z8" w:id="3"/>
    <w:p>
      <w:pPr>
        <w:spacing w:after="0"/>
        <w:ind w:left="0"/>
        <w:jc w:val="both"/>
      </w:pPr>
      <w:r>
        <w:rPr>
          <w:rFonts w:ascii="Times New Roman"/>
          <w:b w:val="false"/>
          <w:i w:val="false"/>
          <w:color w:val="000000"/>
          <w:sz w:val="28"/>
        </w:rPr>
        <w:t>
      2) тұрғын үй сатып алу немесе салу үшін екі мың бес жүз еселік айлық есептік көрсеткіштен аспайтын сомада ауданның әкімшілік орталығы болып табылатын ауылдық елді мекенде және екі мың еселік айлық есептік көрсеткіштен аспайтын сомада ауданның ауылдық елді мекендерінде бюджеттік кредит ұсынылсын.</w:t>
      </w:r>
    </w:p>
    <w:bookmarkEnd w:id="3"/>
    <w:bookmarkStart w:name="z9"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Катонқарағай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Болаев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