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609a" w14:textId="8846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кейбір білім беру ұйымдарына атау беру және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2023 жылғы 14 желтоксандағы № 317 және Батыс Қазақстан облыстық мәслихатының 2023 жылғы 14 желтоксандағы № 8-4 бірлескен қаулысы мен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1996 жылғы 5 наурыздағы №281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жанындағы республикалық ономастика комиссиясының қарауына Батыс Қазақстан облысының келесі білім беру ұйымдарына атау беру және қайта атау жөніндегі ұсыныстар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"Батыс Қазақстан облысы әкімдігі білім басқармасының Ақжайық ауданы білім беру бөлімінің "Жайық негізгі орта мектебі" коммуналдық мемлекеттік мекемесіне Сәндібек Хаировтың есімін беру;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"Батыс Қазақстан облысы әкімдігі білім басқармасының Теректі ауданы білім беру бөлімінің "Федоровка жалпы орта білім беретін мектебі" коммуналдық мемлекеттік мекемесі – "Батыс Қазақстан облысы әкімдігі білім басқармасының Теректі ауданы білім беру бөлімінің "Ғұмар Қараш атындағы жалпы орта білім беретін мектебі" коммуналдық мемлекеттік мекемесі;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"Батыс Қазақстан облысы әкімдігі білім басқармасының Теректі ауданы білім беру бөлімінің "Восход негізгі орта білім беретін мектебі" коммуналдық мемлекеттік мекемесі – "Батыс Қазақстан облысы әкімдігі білім басқармасының Теректі ауданы білім беру бөлімінің "Ақсоғым негізгі орта білім беретін мектебі" коммуналдық мемлекеттік мекемесі;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"Батыс Қазақстан облысы әкімдігі білім басқармасының Теректі ауданы білім беру бөлімінің "Подстепный жалпы орта білім беретін мектебі" коммуналдық мемлекеттік мекемесі – "Батыс Қазақстан облысы әкімдігі білім басқармасының Теректі ауданы білім беру бөлімінің "Сырым Датұлы атындағы жалпы орта білім беретін мектебі" коммуналдық мемлекеттік мекемесі;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мәдениет, тілдерді дамыту және архив ісі басқармасы" мемлекеттік мекемесі осы бірлескен қаулы мен шешімнен туындайтын қажетті шараларды алсын.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