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7220" w14:textId="b4572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2018 жылғы 30 наурыздағы № 20-5 "Орал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2023 жылғы 18 мамырдағы № 3-9 шешімі. Күші жойылды - Батыс Қазақстан облысы Орал қалалық мәслихатының 2024 жылғы 17 маусымдағы № 12-7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17.06.2024 </w:t>
      </w:r>
      <w:r>
        <w:rPr>
          <w:rFonts w:ascii="Times New Roman"/>
          <w:b w:val="false"/>
          <w:i w:val="false"/>
          <w:color w:val="ff0000"/>
          <w:sz w:val="28"/>
        </w:rPr>
        <w:t>№ 12-7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Орал қалалық мәслихаты ШЕШТІ:</w:t>
      </w:r>
    </w:p>
    <w:bookmarkEnd w:id="0"/>
    <w:bookmarkStart w:name="z4" w:id="1"/>
    <w:p>
      <w:pPr>
        <w:spacing w:after="0"/>
        <w:ind w:left="0"/>
        <w:jc w:val="both"/>
      </w:pPr>
      <w:r>
        <w:rPr>
          <w:rFonts w:ascii="Times New Roman"/>
          <w:b w:val="false"/>
          <w:i w:val="false"/>
          <w:color w:val="000000"/>
          <w:sz w:val="28"/>
        </w:rPr>
        <w:t xml:space="preserve">
      1. Орал қалалық мәслихатының 2018 жылғы 30 наурыздағы № 20-5 "Орал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№5157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"Орал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2023 жылғы 18 мамырдағы</w:t>
            </w:r>
            <w:r>
              <w:br/>
            </w:r>
            <w:r>
              <w:rPr>
                <w:rFonts w:ascii="Times New Roman"/>
                <w:b w:val="false"/>
                <w:i w:val="false"/>
                <w:color w:val="000000"/>
                <w:sz w:val="20"/>
              </w:rPr>
              <w:t>№ 3-9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2018 жылғы 30 наурыздағы</w:t>
            </w:r>
            <w:r>
              <w:br/>
            </w:r>
            <w:r>
              <w:rPr>
                <w:rFonts w:ascii="Times New Roman"/>
                <w:b w:val="false"/>
                <w:i w:val="false"/>
                <w:color w:val="000000"/>
                <w:sz w:val="20"/>
              </w:rPr>
              <w:t>№ 20-5 шешіміне қосымша</w:t>
            </w:r>
          </w:p>
        </w:tc>
      </w:tr>
    </w:tbl>
    <w:bookmarkStart w:name="z10" w:id="4"/>
    <w:p>
      <w:pPr>
        <w:spacing w:after="0"/>
        <w:ind w:left="0"/>
        <w:jc w:val="left"/>
      </w:pPr>
      <w:r>
        <w:rPr>
          <w:rFonts w:ascii="Times New Roman"/>
          <w:b/>
          <w:i w:val="false"/>
          <w:color w:val="000000"/>
        </w:rPr>
        <w:t xml:space="preserve"> "Орал қалалық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"Орал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әдістемесі) сәйкес әзірленген және "Орал қалалық мәслихатының аппараты" мемлекеттік мекемесінің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тұлға;</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тұлға;</w:t>
      </w:r>
    </w:p>
    <w:bookmarkEnd w:id="9"/>
    <w:bookmarkStart w:name="z16" w:id="10"/>
    <w:p>
      <w:pPr>
        <w:spacing w:after="0"/>
        <w:ind w:left="0"/>
        <w:jc w:val="both"/>
      </w:pPr>
      <w:r>
        <w:rPr>
          <w:rFonts w:ascii="Times New Roman"/>
          <w:b w:val="false"/>
          <w:i w:val="false"/>
          <w:color w:val="000000"/>
          <w:sz w:val="28"/>
        </w:rPr>
        <w:t>
      3) бағалаушы тұлға – мемлекеттік орган қызметінің ерекшелігіне байланысты тікелей басшы және/немесе жоғары тұрған басшы, сондай-ақ 360 әдісімен бағалау кезінде бағаланатын тұлғаның жұмыс ортасындағы тұлғалар тобы;</w:t>
      </w:r>
    </w:p>
    <w:bookmarkEnd w:id="10"/>
    <w:bookmarkStart w:name="z17" w:id="11"/>
    <w:p>
      <w:pPr>
        <w:spacing w:after="0"/>
        <w:ind w:left="0"/>
        <w:jc w:val="both"/>
      </w:pPr>
      <w:r>
        <w:rPr>
          <w:rFonts w:ascii="Times New Roman"/>
          <w:b w:val="false"/>
          <w:i w:val="false"/>
          <w:color w:val="000000"/>
          <w:sz w:val="28"/>
        </w:rPr>
        <w:t>
      4) қалалық мәслихат аппаратының басшысы – Е-2 санатының "Б" корпусының мемлекеттік әкімшілік қызметшісі;</w:t>
      </w:r>
    </w:p>
    <w:bookmarkEnd w:id="11"/>
    <w:bookmarkStart w:name="z18" w:id="12"/>
    <w:p>
      <w:pPr>
        <w:spacing w:after="0"/>
        <w:ind w:left="0"/>
        <w:jc w:val="both"/>
      </w:pPr>
      <w:r>
        <w:rPr>
          <w:rFonts w:ascii="Times New Roman"/>
          <w:b w:val="false"/>
          <w:i w:val="false"/>
          <w:color w:val="000000"/>
          <w:sz w:val="28"/>
        </w:rPr>
        <w:t>
      5) "Б" корпусының қызметшісі – қалалық мәслихат аппаратының басшысын қоспағанда, "Б" корпусының мемлекеттік әкімшілік қызметін атқаратын тұлға;</w:t>
      </w:r>
    </w:p>
    <w:bookmarkEnd w:id="12"/>
    <w:bookmarkStart w:name="z19" w:id="13"/>
    <w:p>
      <w:pPr>
        <w:spacing w:after="0"/>
        <w:ind w:left="0"/>
        <w:jc w:val="both"/>
      </w:pPr>
      <w:r>
        <w:rPr>
          <w:rFonts w:ascii="Times New Roman"/>
          <w:b w:val="false"/>
          <w:i w:val="false"/>
          <w:color w:val="000000"/>
          <w:sz w:val="28"/>
        </w:rPr>
        <w:t>
      6) бағаланатын тұлға – қалалық мәслихат аппаратының басшысы немесе "Б" корпусының қызметшісі;</w:t>
      </w:r>
    </w:p>
    <w:bookmarkEnd w:id="13"/>
    <w:bookmarkStart w:name="z20" w:id="14"/>
    <w:p>
      <w:pPr>
        <w:spacing w:after="0"/>
        <w:ind w:left="0"/>
        <w:jc w:val="both"/>
      </w:pPr>
      <w:r>
        <w:rPr>
          <w:rFonts w:ascii="Times New Roman"/>
          <w:b w:val="false"/>
          <w:i w:val="false"/>
          <w:color w:val="000000"/>
          <w:sz w:val="28"/>
        </w:rPr>
        <w:t>
      7) нысаналы мақсатты индикаторлар (бұдан әрі – НМИ) – қалалық мәслихат аппаратының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2"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3"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4"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5"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6"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міндеттерін атқаруға жүктелген тұлғамен (бұдан әрі - персоналды басқару қызметінің міндеттерін атқаруға жүктелген тұлға),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персоналды басқару қызметінің міндеттерін атқаруға жүктелген тұлға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тұлға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11. Персоналды басқару қызметінің міндеттерін атқаруға жүктелген тұлға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тұлғаға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қызметінің міндеттерін атқаруға жүктелген тұлғада,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қызметінің міндеттерін атқаруға жүктелген тұлға қарастырады.</w:t>
      </w:r>
    </w:p>
    <w:bookmarkEnd w:id="40"/>
    <w:bookmarkStart w:name="z47" w:id="41"/>
    <w:p>
      <w:pPr>
        <w:spacing w:after="0"/>
        <w:ind w:left="0"/>
        <w:jc w:val="both"/>
      </w:pPr>
      <w:r>
        <w:rPr>
          <w:rFonts w:ascii="Times New Roman"/>
          <w:b w:val="false"/>
          <w:i w:val="false"/>
          <w:color w:val="000000"/>
          <w:sz w:val="28"/>
        </w:rPr>
        <w:t>
      17. Бағалаушы тұлға мыналарды:</w:t>
      </w:r>
    </w:p>
    <w:bookmarkEnd w:id="41"/>
    <w:bookmarkStart w:name="z48"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жеткізуді;</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ұсынуды;</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w:t>
      </w:r>
    </w:p>
    <w:bookmarkEnd w:id="45"/>
    <w:bookmarkStart w:name="z52" w:id="46"/>
    <w:p>
      <w:pPr>
        <w:spacing w:after="0"/>
        <w:ind w:left="0"/>
        <w:jc w:val="both"/>
      </w:pPr>
      <w:r>
        <w:rPr>
          <w:rFonts w:ascii="Times New Roman"/>
          <w:b w:val="false"/>
          <w:i w:val="false"/>
          <w:color w:val="000000"/>
          <w:sz w:val="28"/>
        </w:rPr>
        <w:t>
      18. Бағаланатын тұлға мыналарды: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9"/>
    <w:bookmarkStart w:name="z56" w:id="50"/>
    <w:p>
      <w:pPr>
        <w:spacing w:after="0"/>
        <w:ind w:left="0"/>
        <w:jc w:val="both"/>
      </w:pPr>
      <w:r>
        <w:rPr>
          <w:rFonts w:ascii="Times New Roman"/>
          <w:b w:val="false"/>
          <w:i w:val="false"/>
          <w:color w:val="000000"/>
          <w:sz w:val="28"/>
        </w:rPr>
        <w:t>
      19. Персоналды басқару қызметінің міндеттерін атқаруға жүктелген тұлға мыналарды: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сүйемелдеуді;</w:t>
      </w:r>
    </w:p>
    <w:bookmarkEnd w:id="51"/>
    <w:bookmarkStart w:name="z58" w:id="52"/>
    <w:p>
      <w:pPr>
        <w:spacing w:after="0"/>
        <w:ind w:left="0"/>
        <w:jc w:val="both"/>
      </w:pPr>
      <w:r>
        <w:rPr>
          <w:rFonts w:ascii="Times New Roman"/>
          <w:b w:val="false"/>
          <w:i w:val="false"/>
          <w:color w:val="000000"/>
          <w:sz w:val="28"/>
        </w:rPr>
        <w:t>
      2) НМИ уақтылы талдау мен келісуді;</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көмектесуді;</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жүргізуді қамтамасыз етеді.</w:t>
      </w:r>
    </w:p>
    <w:bookmarkEnd w:id="55"/>
    <w:bookmarkStart w:name="z62" w:id="56"/>
    <w:p>
      <w:pPr>
        <w:spacing w:after="0"/>
        <w:ind w:left="0"/>
        <w:jc w:val="both"/>
      </w:pPr>
      <w:r>
        <w:rPr>
          <w:rFonts w:ascii="Times New Roman"/>
          <w:b w:val="false"/>
          <w:i w:val="false"/>
          <w:color w:val="000000"/>
          <w:sz w:val="28"/>
        </w:rPr>
        <w:t>
      20. Бағалау нәтижелері бағаланатын тұлғаға, бағалаушы тұлғаға, персоналды басқару қызметінің міндеттерін атқаруға жүктелген тұлғаға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Қалалық мәслихат аппаратының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21. Қалалық мәслихат аппараты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22. НМИ-ды бағалаушы тұлғамен персоналды басқару қызметінің міндеттерін атқаруға жүктелген тұлғаның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қалалық мәслихат аппараты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қызметінің міндеттерін атқаруға жүктелген тұлға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Қалалық мәслихат апппараты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қызметінің міндеттерін атқаруға жүктелген тұлға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жоспарлау жүйесінің құжаттарын,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қызметінің міндеттерін атқаруға жүктелген тұлға қалалық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қызметінің міндеттерін атқаруға жүктелген тұлғамен ресімделген бағалау парағын бағалаушы тұлғаға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тұлға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тұлға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қалалық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қызметінің міндеттерін атқаруға жүктелген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қызметінің міндеттерін атқаруға жүктелген тұлғамен бағалаушы тұлғаға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тұлға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тұлға айқындайтын тұлғалар да жүзеге асыра алады.</w:t>
      </w:r>
    </w:p>
    <w:bookmarkEnd w:id="83"/>
    <w:bookmarkStart w:name="z90"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Қалалық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Қалалық мәслихат аппаратының басшысы үшін:</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өзін-өзі дамыту.</w:t>
      </w:r>
    </w:p>
    <w:bookmarkEnd w:id="114"/>
    <w:bookmarkStart w:name="z121" w:id="115"/>
    <w:p>
      <w:pPr>
        <w:spacing w:after="0"/>
        <w:ind w:left="0"/>
        <w:jc w:val="both"/>
      </w:pPr>
      <w:r>
        <w:rPr>
          <w:rFonts w:ascii="Times New Roman"/>
          <w:b w:val="false"/>
          <w:i w:val="false"/>
          <w:color w:val="000000"/>
          <w:sz w:val="28"/>
        </w:rPr>
        <w:t>
      35. Сауалнамаға қатысатын адамдардың саны әрбір бағаланатын тұлға үшін ақпараттық жүйемен немесе ол болмаған жағдайда персоналды басқару қызметінің міндеттерін атқаруға жүктелген тұлғамен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тұлғаға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тұлғамен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36. Персоналды басқару қызметінің міндеттерін атқаруға жүктелген тұлға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қызметінің міндеттерін атқаруға жүктелген тұлғамен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тұлға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40. Персоналды басқару қызметінің міндеттерін атқаруға жүктелген тұлға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41. Калибрлеу сессиясында бағалаушы тұлға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тұлғаның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қызметінің міндеттерін атқаруға жүктелген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тұлға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