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1cae" w14:textId="edc1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Астана қаласы мәслихатының 2024 жылғы 25 қыркүйектегі № 221/27-VIII шешімі.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w:t>
      </w:r>
      <w:r>
        <w:rPr>
          <w:rFonts w:ascii="Times New Roman"/>
          <w:b w:val="false"/>
          <w:i w:val="false"/>
          <w:color w:val="000000"/>
          <w:sz w:val="28"/>
        </w:rPr>
        <w:t>қосымша</w:t>
      </w:r>
      <w:r>
        <w:rPr>
          <w:rFonts w:ascii="Times New Roman"/>
          <w:b w:val="false"/>
          <w:i w:val="false"/>
          <w:color w:val="000000"/>
          <w:sz w:val="28"/>
        </w:rPr>
        <w:t xml:space="preserve"> тегін берілсін.</w:t>
      </w:r>
    </w:p>
    <w:bookmarkEnd w:id="1"/>
    <w:bookmarkStart w:name="z3" w:id="2"/>
    <w:p>
      <w:pPr>
        <w:spacing w:after="0"/>
        <w:ind w:left="0"/>
        <w:jc w:val="both"/>
      </w:pPr>
      <w:r>
        <w:rPr>
          <w:rFonts w:ascii="Times New Roman"/>
          <w:b w:val="false"/>
          <w:i w:val="false"/>
          <w:color w:val="000000"/>
          <w:sz w:val="28"/>
        </w:rPr>
        <w:t xml:space="preserve">
      2.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Астана қаласы мәслихатының 2024 жылғы 29 наурыздағы № 162/20-VIII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221/27-VIII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өнімдердің, медициналық бұйымдарды қосымша тегін беру тізбесі</w:t>
      </w:r>
    </w:p>
    <w:bookmarkEnd w:id="4"/>
    <w:p>
      <w:pPr>
        <w:spacing w:after="0"/>
        <w:ind w:left="0"/>
        <w:jc w:val="both"/>
      </w:pPr>
      <w:r>
        <w:rPr>
          <w:rFonts w:ascii="Times New Roman"/>
          <w:b w:val="false"/>
          <w:i w:val="false"/>
          <w:color w:val="ff0000"/>
          <w:sz w:val="28"/>
        </w:rPr>
        <w:t xml:space="preserve">
      Ескерту. Қосымшаға өзгеріс енгізілді - Астана қаласы мәслихатының 13.05.2025 </w:t>
      </w:r>
      <w:r>
        <w:rPr>
          <w:rFonts w:ascii="Times New Roman"/>
          <w:b w:val="false"/>
          <w:i w:val="false"/>
          <w:color w:val="ff0000"/>
          <w:sz w:val="28"/>
        </w:rPr>
        <w:t>№ 294/37-VIII</w:t>
      </w:r>
      <w:r>
        <w:rPr>
          <w:rFonts w:ascii="Times New Roman"/>
          <w:b w:val="false"/>
          <w:i w:val="false"/>
          <w:color w:val="ff0000"/>
          <w:sz w:val="28"/>
        </w:rPr>
        <w:t xml:space="preserve"> (алғашқы ресми жарияланған күнінен кейін күнтізбелік он күн өткен нен кейін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медициналық бұйымдардың, мамандандырылған емдік өнімдердің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кепілдендірілген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инъекцияға және ингаляцияға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(Дорназа-альфа),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 кезіндегі басқа екіншілікті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медуллярлық ісігі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Вандетаниб, таблетка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Кабозатениб,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Шорбуындаушы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инъекцияға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18 жасқа дейінгі балалар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инъекция дайындау үшін ерітінді жасауға арналған концентрат,</w:t>
            </w:r>
          </w:p>
          <w:p>
            <w:pPr>
              <w:spacing w:after="20"/>
              <w:ind w:left="20"/>
              <w:jc w:val="both"/>
            </w:pPr>
            <w:r>
              <w:rPr>
                <w:rFonts w:ascii="Times New Roman"/>
                <w:b w:val="false"/>
                <w:i w:val="false"/>
                <w:color w:val="000000"/>
                <w:sz w:val="20"/>
              </w:rPr>
              <w:t>
тері астына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 таблетка, суспензия,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 сыртқа қолдануға арналған спрей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 дейінгі салмақпен өте шала туған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Паливизумаб, инъекция дайындауға арналған ерітінді, ерітінді дайындауға арналған ұнтақ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 (Салметерол және Флутиказон), ингаляцияларға арналған аэрозоль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(Телмисартан)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 (Телмисартан және Гидрохлортиазид)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Криопиринмен байланысты мерзімді синдром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азаматтардың барлық санаттары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сатылары және дәрежелері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Канакинумаб, инъекцияға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C гепатиті, бауыр циррозы сатысын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 T3N0M0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безінің қатерлі ісігі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терапияға толық жауап бермейтін белсенді фазада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терапияға толық жауап бермейтін белсенді фазада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сатылары және дәрежелері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Бепантен (Декспантенол), сыртқы қолдануға арналған крем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лейкоз, М3 жасушаларының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атопиялық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Дупилумаб,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ересектер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шәрбат, тамшы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Біріншілік иммундық тапшылық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 өткізуге қарсы көрсетілімдер-дің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Ромиплостим, ерітінді дайындауға арналған ұнтақ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спектрдің невромиелит аурулары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терапияға толық жауап бермейтін белсенді фазада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 тері астына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Құрысқан мойынқисаюы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инъекцияға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церебральды сал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Алглюкозидаза альфа, инфузия үшін концентрат дайындауға арналған ұнтақ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ангионеврологиялық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С1-эстераза ингибиторы,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демиелинациялаушы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жиынтығында еріткіші бар инъекцияға арналған ерітінді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инфузия үшін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Амивантамаб, инфузия үшін ерітінді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Алектениб,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үсті безі қыртысының туа біткен дисфункциясы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балалар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фазалары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Гидрокортизон таблетка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инъекция үшін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Флудрокартизон таблетка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Псориатикалық артрит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Этанерцепт, тері астына енгізуге арналған ерітінді/ инъекция дайындауға арналған ерітінді лиофилденген, ұнтақ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Секукинумаб, тері астына енгізуге арналған ерітінді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 (біріктірілген Виллебранд факторы және қан ұюының VIII факторы), инфузия үшін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(біріктірілген Виллебранд факторы және қан ұюының VIII факторы), вена ішіне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Гемин, аргинат гема, инфузия үшін ерітінді дайындауға арналған концентрат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 (қан ұюының VIII факторы, рекомбинатты), вена ішіне енгізу үшін ерітінді дайындауға арналған лиофилизацияланған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 (Месалазин),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диализдегі паратгормо-нының жоғары деңгейі бар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 үлбірлі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Гуселькумаб, тері астына енгізуге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Прегравидальды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экстрагениталды аурулары бар әйелдер, жүктілікке қарсы аурулары бар әйелдер, фертильді әйелдердің әлеуметтік осал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и этинилэстрадиол, таблетка, драже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и этинилэстрадиол, таблетка, драже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 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гемолитикалық 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Экулизумаб, </w:t>
            </w:r>
          </w:p>
          <w:p>
            <w:pPr>
              <w:spacing w:after="20"/>
              <w:ind w:left="20"/>
              <w:jc w:val="both"/>
            </w:pPr>
            <w:r>
              <w:rPr>
                <w:rFonts w:ascii="Times New Roman"/>
                <w:b w:val="false"/>
                <w:i w:val="false"/>
                <w:color w:val="000000"/>
                <w:sz w:val="20"/>
              </w:rPr>
              <w:t>
Инфузия ерітінді дайындауға арналған концентраты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жаралы колит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 инфузия ерітіндіні дайындауға арналған концентрат дайындауға арналған ұнтағы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Селуметиниб, капсула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ұрықтың қанының изосерологиялық үйлесімсіздігі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 иньекцияга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Прадера-Вилли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иньекцияга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емдеудің клиникалық хаттамасына енгізілгеннен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ересектер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сатылары және дәрежелері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Канакинумаб, инъекцияға арналған ерітінді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кепілдендірілген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қағал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гастростоманы интродукциялауға арналған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типті шприц</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имплантациялау, жасанды жүрек пен жүректі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үлдірлі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экстрагениталды аурулары бар әйелдер, жүктілікке қарсы аурулары бар әйелдер, фертильді әйелдердің әлеуметтік осал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гормоналды жүйе (левоноргестрел)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Гастростома, гастростоманы интродукциясы үшін жинақ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дәрілік затсыз таңғыштар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жақпа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Таңғышты қорғауға және бекітуге арналған серпімді қолғаптар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 жақпа, крем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кепілдендірілген көлемі шеңберіндегі мамандандырылған емдік өнімдер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әмбебап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қызанақ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кәмпиттер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тізбекті триглицеридтердің төмен қоспасы және орташа тізбекті триглициридтердің жоғары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церебральді салдану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Псевдобульбар синдромы бар гастростома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 Энтеральді тамақтануға арналған қоспа</w:t>
            </w:r>
          </w:p>
        </w:tc>
      </w:tr>
    </w:tbl>
    <w:p>
      <w:pPr>
        <w:spacing w:after="0"/>
        <w:ind w:left="0"/>
        <w:jc w:val="both"/>
      </w:pPr>
      <w:r>
        <w:rPr>
          <w:rFonts w:ascii="Times New Roman"/>
          <w:b w:val="false"/>
          <w:i w:val="false"/>
          <w:color w:val="000000"/>
          <w:sz w:val="28"/>
        </w:rPr>
        <w:t>
      * - амбулаториялық емдеу деңгейіне қалқанша безінің медулярлық обырын диагностикалау мен емдеудің клиникалық хаттамасына енгізілгеннен кейін</w:t>
      </w:r>
    </w:p>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