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038" w14:textId="694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2024–2028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4 маусымдағы № 107-1973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білімі бар кадрларды даярлауға 2024–2028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білімі бар кадрларды даярлауға 2024–2028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107-1973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бiлiмi бар кадрларды даярлауға 2024–2028 оқу жылдарына арналған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нысандары бойынша мемлекеттік білім беру тапсырысының көлемі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көлігіндегі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жедел технологиялық байланыс құрылғыларын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жылжымалы тартқыш құрамын пайдалану, жөндеу және техникалық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07880100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107-1973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бiлiмнен кейiнгi бiлiмi бар кадрларды даярлауға 2024–2028 оқу жылдарына арналған мемлекеттiк бiлiм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нысандары бойынша мемлекеттік білім беру тапсырысының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жылы үшін бір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