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e9d8" w14:textId="a2ee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механикалық көлік құралдарын және олардың тіркемелерін мемлекеттік тіркеу қағидаларын бекіту туралы" Қазақстан Республикасы Қорғаныс министрінің 2015 жылғы 10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24 желтоқсандағы № 1489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04.04.2025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"Қазақстан Республикасы Қарулы Күштерінің механикалық көлік құралдарын және олардың тіркемелерін мемлекеттік тіркеу қағидаларын бекіту туралы" Қазақстан Республикасы Қорғаныс министрінің 2015 жылғы 10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10432 болып тіркелген) бұйрығына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механикалық көлік құралдарын және олардың тіркемелерін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тармақшасы мынадай редакцияда жазылсын:</w:t>
      </w:r>
    </w:p>
    <w:bookmarkStart w:name="z8" w:id="3"/>
    <w:p>
      <w:pPr>
        <w:spacing w:after="0"/>
        <w:ind w:left="0"/>
        <w:jc w:val="both"/>
      </w:pPr>
      <w:r>
        <w:rPr>
          <w:rFonts w:ascii="Times New Roman"/>
          <w:b w:val="false"/>
          <w:i w:val="false"/>
          <w:color w:val="000000"/>
          <w:sz w:val="28"/>
        </w:rPr>
        <w:t>
      "7) механикалық көлік құралы – электр самокатты, шағын электр көлік құралы мен рельсте жүретін көлік құралын қоспағанда, қозғалтқышпен қозғалысқа келтірілетін өздігінен жүретін жол көлік құралы. Ұғым сонымен қатар жол қозғалысына қатысқан кезде трактор мен өздігінен жүретін машинаға қолданылады;".</w:t>
      </w:r>
    </w:p>
    <w:bookmarkEnd w:id="3"/>
    <w:bookmarkStart w:name="z9" w:id="4"/>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Қазақстан Республикасы нормативтік құқықтық актілерінің эталондық бақылау банкіне орналастыру үшін қол қойылған күнінен бастап бес жұмыс күні ішінде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2" w:id="7"/>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8"/>
    <w:bookmarkStart w:name="z14"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5" w:id="10"/>
    <w:p>
      <w:pPr>
        <w:spacing w:after="0"/>
        <w:ind w:left="0"/>
        <w:jc w:val="both"/>
      </w:pPr>
      <w:r>
        <w:rPr>
          <w:rFonts w:ascii="Times New Roman"/>
          <w:b w:val="false"/>
          <w:i w:val="false"/>
          <w:color w:val="000000"/>
          <w:sz w:val="28"/>
        </w:rPr>
        <w:t>
      5. Осы бұйрық 2025 жылғы 4 сәуірден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