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e9be" w14:textId="373e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мамандарына, Красный яр ауылдық округі әкімі аппаратының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2024 жылғы 30 желтоқсандағы № С-19/3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мемелекеттік реттеу туралы" Қазақстан Республикасының 2005 жылғы 8 шілдедегі № 66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"Ауылдық елді мекедерге жұмыс істеу және тұру үшін келген денсаулық сақтау, білім беру, әлеуметтік қамсыздандыру, мәдениет, спорт және агроөнеркәсіптіккешен саласындағы мамандарға ауылдар, кенттер, ауылдық округтер әкімдері аппаратының мемлекеттік қызметшілеріне әлеуметтік қолдау шараларын көрсету қағидаларын бекіту туралы" Қазақстан Республикасы Ұлттық экономика министірінің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Көкшетау қаласының маслихаты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мамандырына, Красный яр ауылдық округі әкімі аппаратының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қолдау-екі мың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10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