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b01b" w14:textId="d19b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23 желтоқсандағы № 8С-34/2-24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5 006 618,0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2 080 233,0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94 098,0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2 815 551,0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5 006 618,0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8 252,0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399 574,0 мың теңге сомасында аудандық бюджетке облыстық бюджеттен берілетін субвенция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көрсетiлген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 313 156,0 мың теңге сомасында ауылдардың және ауылдық округтерінің бюджеттеріне аудандық бюджеттен берілетін субвенциялардың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51 360,0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29 081,0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32 180,0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21 413,0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Өлеңті ауылдық округіне 16 772,0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Олжабай батыр атындағы ауылдық округіне 20 424,0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Күншалған ауылдық округіне 24 636,0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Қойтас ауылдық округіне 16 542,0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округіне 15 809,0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Ақмырза ауылдық округіне 18 195,0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ауылына 23 213,0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ауылына 12 935,0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Майлан ауылына 10 282,0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Бозтал ауылына 20 314,0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бюджеттің шығыстарының құрамында Ерейментау қаласының, ауылдардың және ауылдық округтерінің бюджеттерiне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аудан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ауданның жергілікті атқарушы органының қоры 43 000,0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Ерейментау қаласының, ауылдардың және ауылдық округтерінің бюджеттерiне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шатырын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орналастыру үшін ғимарат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1 160 563,0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