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1ad6" w14:textId="0881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2023 жылғы 22 желтоқсандағы № 8С-18-1 "2024-2026 жылдарға арналған Жақсы ауданының ауылдарының,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2024 жылғы 2 желтоқсандағы № 8С-37-1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"Жақсы ауданының 2024-2026 жылдарға арналған ауылдарының, ауылдық округтерінің бюджеттері туралы" 2023 жылғы 22 желтоқсандағы № 8С-18-1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Белағаш ауылының бюджеті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39528,9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30490,9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40466,9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(-938)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938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Беловод ауылдық округінің бюджеті тиісінше 4, 5 және 6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35173,3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7315,3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42767,8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(-7594,5)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7594,5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Жақсы ауылының бюджеті тиісінше 7, 8 және 9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202233,4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67521,5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133811,9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211288,4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(-9055)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9055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2024-2026 жылдарға арналған Жаңа Қийма ауылдық округінің бюджеті тиісінше 10, 11 және 12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108415,3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22951,8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3819,4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80542,1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115301,1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(-6885,8)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6885,8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Запорожье ауылдық округінің бюджеті тиісінше 13, 14 және 15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53797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54640,1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(-843,1)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843,1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Ешім ауылдық округінің тиісінше 16, 17 және 18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186858,8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1497,7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174670,1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(-2585,2)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2585,2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Калинин ауылдық округінің тиісінше 19, 20 және 21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49143,8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36125,2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53843,8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(-4700)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4700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Киев ауылының бюджеті тиісінше 22, 23 және 24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65243,8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57016,8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68254,8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(-3011)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3011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Қызылсай ауылдық округінің тиісінше 25, 26 және 27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46287,8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32255,8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48767,5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(-2479,7)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2479,7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2024-2026 жылдарға арналған Новокиенка ауылының бюджеті тиісінше 28, 29 және 30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33800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2024-2026 жылдарға арналған Подгорное ауылының бюджеті тиісінше 31, 32 және 33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84735,2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6435,3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78299,9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84864,6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(-129,4)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129,4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2024-2026 жылдарға арналған Тарасов ауылдық округінің бюджеті тиісінше 34, 35 және 36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54997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55385,6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(-388,6)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388,6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2024-2026 жылдарға арналған Терісаққан ауылының бюджеті тиісінше 37, 38 және 39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44558,5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43296,9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(-2940,5)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2940,5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2024-2026 жылдарға арналған Чапай ауылының бюджеті тиісінше 40, 41 және 42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27752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(-929)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929 мың теңге.";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Белағаш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Беловод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Жақсы ауылының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 Қийма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мїлікті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мїлікті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Запорожье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Ешім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Калинин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Киев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түсетінт 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Қызылсай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Новокиенка ауылының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Подгорное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Тарасов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Терісаққан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Чапай ауылының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берілетін ағымдағы нысаналы трансферттер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Жақсы ауылындағы кентішілік жолдарды шұңқырлы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Жақсы ауылындағы кент ішіндегі жолдарды орташа жөндеу-Элеваторная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Жақсы ауылындағы кент ішіндегі жолдарды орташа жөндеу-Жақыпов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Қийма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Кийма ауылындағы Райавтодор көшесіндегі асфальт жабыны бар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Кийма ауылындағы М. Мәметова көшесіндегі асфальт төселген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ауылындағы Тәуелсіздік көшесіндегі жолды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Монастырка ауылының Тауасар көшесіндегі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ауылындағы Интернациональная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ауылындағы Рагузов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ауылдық округінің Ақан Сері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Подгорное ауылындағы Школьная көшесін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Тарасовка ауылының 25 жыл Целины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Терісаққан ауылындағы Мақатаев көшесіндегі кентішілік жолдарды орташа жөндеу / 2-учаске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берілетін ағымдағы нысаналы трансферттер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қызметтерге ақы төлеу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шиналарды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жөніндегі Конференция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Желкенді орнату бойынша қызметтер-қаз. Бюджет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мен принтерді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бұзушылықтар үшін планшет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қызметтерге ақы төлеу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және жинау қызметтері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кентішілік жолдарын шұңқырлы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Қийма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ғимаратының шатырын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ауылының кіреберісіне грейдердің қиыршық тасымен толтыру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қызметтерге ақы төлеу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рәміздерді сатып алу (елтаңба, ту)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бекетін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 аумағында темір қоршаулар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Планшетті, термопринтерді, компьютерді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персоналдың еңбегіне ақы төлеу 2 бірлік от жағушы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персонал бойынша жұмыс берушілердің жарналары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 үшін төлем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шығаруға және жинауға (ҚТҚ)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