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a5ab" w14:textId="74ba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25 желтоқсандағы № 8С-12/1 "2024-2026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27 наурыздағы № 8С-15/3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аудандық бюджет туралы" 2023 жылғы 25 желтоқсандағы № 8С-12/1 (Нормативтік құқықтық актілерді мемлекеттік тіркеу тізілімінде № 191903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19009744,2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5514531,0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454013,3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12976365,9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21151241,3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-3473,5мың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88608,0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92081,5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-2138023,6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2138023,6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2024 жылдың 1 қаңтарынан бастап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2024 жылдың 1 сәуірінен бастап аудандық бюджеттен қаржыландырылатын Бурабай ауданының мәдениет, тілдерді дамыту, дене шынықтыру және спорт бөлімі жанындағы "Тілдерді оқыту орталығы" КММ-нің, "Бурабай ауданының ішкі саясат және дін істері бөлімі жанындағы "Жастар ресурстық орталығы" КММ-нің басшылары мен мамандарының лауазымдық жалақыларына лауазымдық жалақының 50 % мөлшерінде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12474868,3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Абилитация және 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-2138023,6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 мен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 мен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12563476,3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12474868,3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5575833,2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құруға және күтіп-ұстауға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553964,1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5414428,1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8С- 15/3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Щучинск қаласының, Бурабай кентінің және ауылдық округтердің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округіне су тасқынына қарсы іс-шараларға (қар шығару)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санитарлық-гигиеналық тораптарды сатып алу, Бурабай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