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c8e3" w14:textId="edcc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білім беру ұйымдарының қаржы жұмыскерлерінің лауазымдық айлықақыларына ынталандыру үстемеақыларын белгілеу қағидаларын бекіту туралы</w:t>
      </w:r>
    </w:p>
    <w:p>
      <w:pPr>
        <w:spacing w:after="0"/>
        <w:ind w:left="0"/>
        <w:jc w:val="both"/>
      </w:pPr>
      <w:r>
        <w:rPr>
          <w:rFonts w:ascii="Times New Roman"/>
          <w:b w:val="false"/>
          <w:i w:val="false"/>
          <w:color w:val="000000"/>
          <w:sz w:val="28"/>
        </w:rPr>
        <w:t>Ақтөбе облысы әкімдігінің 2024 жылғы 4 маусымдағы № 144 қаулысы</w:t>
      </w:r>
    </w:p>
    <w:p>
      <w:pPr>
        <w:spacing w:after="0"/>
        <w:ind w:left="0"/>
        <w:jc w:val="left"/>
      </w:pP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бюджеттен қаржыландырылатын Ақтөбе облысының білім беру ұйымдарының қаржы жұмыскерлерінің лауазымдық айлықақыларына ынталандыру үстемеақыларын белгілеу қағидалары бекітілсін.</w:t>
      </w:r>
    </w:p>
    <w:bookmarkStart w:name="z4" w:id="0"/>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4 маусымдағы </w:t>
            </w:r>
            <w:r>
              <w:br/>
            </w:r>
            <w:r>
              <w:rPr>
                <w:rFonts w:ascii="Times New Roman"/>
                <w:b w:val="false"/>
                <w:i w:val="false"/>
                <w:color w:val="000000"/>
                <w:sz w:val="20"/>
              </w:rPr>
              <w:t>№ 144 қаулысына қосымша</w:t>
            </w:r>
          </w:p>
        </w:tc>
      </w:tr>
    </w:tbl>
    <w:bookmarkStart w:name="z8" w:id="3"/>
    <w:p>
      <w:pPr>
        <w:spacing w:after="0"/>
        <w:ind w:left="0"/>
        <w:jc w:val="left"/>
      </w:pPr>
      <w:r>
        <w:rPr>
          <w:rFonts w:ascii="Times New Roman"/>
          <w:b/>
          <w:i w:val="false"/>
          <w:color w:val="000000"/>
        </w:rPr>
        <w:t xml:space="preserve"> Жергілікті бюджеттен қаржыландырылатын, Ақтөбе облысының білім беру ұйымдарының қаржы жұмыскерлерінің лауазымдық айлықақыларына ынталандыру үстемеақыларын белгілеу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жергілікті бюджеттен қаржыландырылатын, Ақтөбе облысының білім беру ұйымдарының (бұдан әрі - ұйым) қаржы жұмыскерлерінің лауазымдық айлықақыларына ынталандыру үстемеақыларын (бұдан әрі - ынталандыру үстемеақылары) белгілеудің тәртібі мен шарттары, Қазақстан Республикасының Бюджет кодексінің, Қазақстан Республикасының Еңбек кодексінің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ұйым қызметкерлерін қызметтік міндеттерін (лауазымды) міндеттерін тиісінше орындағаны үшін марапаттау, сондай-ақ өз функциялары мен тапсырмаларын уақтылы және сапалы орындауға материалдық қызығушылықтарын арттыру мақсатында әзірленген және білім беру ұйымдарының қаржы қызметкерлеріне қатысты болады.</w:t>
      </w:r>
    </w:p>
    <w:bookmarkStart w:name="z11" w:id="5"/>
    <w:p>
      <w:pPr>
        <w:spacing w:after="0"/>
        <w:ind w:left="0"/>
        <w:jc w:val="both"/>
      </w:pPr>
      <w:r>
        <w:rPr>
          <w:rFonts w:ascii="Times New Roman"/>
          <w:b w:val="false"/>
          <w:i w:val="false"/>
          <w:color w:val="000000"/>
          <w:sz w:val="28"/>
        </w:rPr>
        <w:t>
      2. Ұйымдар жұмыскерлерінің лауазымдық айлықақыларына ынталандыру үстемеақылары және олардың мөлшері Ақтөбе облысытқ мәслихатының шешімі бойынша жергілікті бюджет қаражаты есебінен белгіленеді.</w:t>
      </w:r>
    </w:p>
    <w:bookmarkEnd w:id="5"/>
    <w:bookmarkStart w:name="z12" w:id="6"/>
    <w:p>
      <w:pPr>
        <w:spacing w:after="0"/>
        <w:ind w:left="0"/>
        <w:jc w:val="left"/>
      </w:pPr>
      <w:r>
        <w:rPr>
          <w:rFonts w:ascii="Times New Roman"/>
          <w:b/>
          <w:i w:val="false"/>
          <w:color w:val="000000"/>
        </w:rPr>
        <w:t xml:space="preserve"> 2-тарау. Жергілікті бюджеттен қаржыландырылатын ұйымдар жұмыскерлерінің лауазымдық айлықақыларына ынталандыру үстемеақыларын белгілеу тәртібі</w:t>
      </w:r>
    </w:p>
    <w:bookmarkEnd w:id="6"/>
    <w:bookmarkStart w:name="z13" w:id="7"/>
    <w:p>
      <w:pPr>
        <w:spacing w:after="0"/>
        <w:ind w:left="0"/>
        <w:jc w:val="both"/>
      </w:pPr>
      <w:r>
        <w:rPr>
          <w:rFonts w:ascii="Times New Roman"/>
          <w:b w:val="false"/>
          <w:i w:val="false"/>
          <w:color w:val="000000"/>
          <w:sz w:val="28"/>
        </w:rPr>
        <w:t>
      3. Лауазымдық жалақыға ынталандырушы үстемеақыларын белгілеу облыстық бюджеттен қаржыландырылатын ұйымдардың дербес құрылымдық бөлімшелері басшыларының жазбаша ұсынысы негізінде Ұйымның басшысының не оны алмастыратын тұлғаның бұйрығымен жүргізіледі.</w:t>
      </w:r>
    </w:p>
    <w:bookmarkEnd w:id="7"/>
    <w:p>
      <w:pPr>
        <w:spacing w:after="0"/>
        <w:ind w:left="0"/>
        <w:jc w:val="both"/>
      </w:pPr>
      <w:r>
        <w:rPr>
          <w:rFonts w:ascii="Times New Roman"/>
          <w:b w:val="false"/>
          <w:i w:val="false"/>
          <w:color w:val="000000"/>
          <w:sz w:val="28"/>
        </w:rPr>
        <w:t>
      Жазбаша ұсынымды дербес құрылымдық бөлімшелер қызметкерінің тікелей басшысы мемлекеттік ұйымның бірінші басшысына шығарады.</w:t>
      </w:r>
    </w:p>
    <w:bookmarkStart w:name="z14" w:id="8"/>
    <w:p>
      <w:pPr>
        <w:spacing w:after="0"/>
        <w:ind w:left="0"/>
        <w:jc w:val="both"/>
      </w:pPr>
      <w:r>
        <w:rPr>
          <w:rFonts w:ascii="Times New Roman"/>
          <w:b w:val="false"/>
          <w:i w:val="false"/>
          <w:color w:val="000000"/>
          <w:sz w:val="28"/>
        </w:rPr>
        <w:t>
      4. Ұсынымда қызметкердің тегі мен лауазымы, жәрдемақының негіздері мен мөлшері көрсетіледі.</w:t>
      </w:r>
    </w:p>
    <w:bookmarkEnd w:id="8"/>
    <w:bookmarkStart w:name="z15" w:id="9"/>
    <w:p>
      <w:pPr>
        <w:spacing w:after="0"/>
        <w:ind w:left="0"/>
        <w:jc w:val="both"/>
      </w:pPr>
      <w:r>
        <w:rPr>
          <w:rFonts w:ascii="Times New Roman"/>
          <w:b w:val="false"/>
          <w:i w:val="false"/>
          <w:color w:val="000000"/>
          <w:sz w:val="28"/>
        </w:rPr>
        <w:t>
      5. Ұсынымды ұйым басшысы күнтізбелік 20 күннен аспайтын мерзімде қарайды.</w:t>
      </w:r>
    </w:p>
    <w:bookmarkEnd w:id="9"/>
    <w:bookmarkStart w:name="z16" w:id="10"/>
    <w:p>
      <w:pPr>
        <w:spacing w:after="0"/>
        <w:ind w:left="0"/>
        <w:jc w:val="both"/>
      </w:pPr>
      <w:r>
        <w:rPr>
          <w:rFonts w:ascii="Times New Roman"/>
          <w:b w:val="false"/>
          <w:i w:val="false"/>
          <w:color w:val="000000"/>
          <w:sz w:val="28"/>
        </w:rPr>
        <w:t>
      6. Ұйымның басшысы ұсынымды қарау нәтижесінде лауазымдық жалақыға ынталандыру үстемеақысын белгілеуден бас тарту себептерін негіздей отырып келіседі немесе бас тартады.</w:t>
      </w:r>
    </w:p>
    <w:bookmarkEnd w:id="10"/>
    <w:bookmarkStart w:name="z17" w:id="11"/>
    <w:p>
      <w:pPr>
        <w:spacing w:after="0"/>
        <w:ind w:left="0"/>
        <w:jc w:val="both"/>
      </w:pPr>
      <w:r>
        <w:rPr>
          <w:rFonts w:ascii="Times New Roman"/>
          <w:b w:val="false"/>
          <w:i w:val="false"/>
          <w:color w:val="000000"/>
          <w:sz w:val="28"/>
        </w:rPr>
        <w:t>
      7. Лауазымды лауазымдық жалақыға көтермелеу үстемеақысын белгiлеуден бас тартуға негiздер:</w:t>
      </w:r>
    </w:p>
    <w:bookmarkEnd w:id="11"/>
    <w:p>
      <w:pPr>
        <w:spacing w:after="0"/>
        <w:ind w:left="0"/>
        <w:jc w:val="both"/>
      </w:pPr>
      <w:r>
        <w:rPr>
          <w:rFonts w:ascii="Times New Roman"/>
          <w:b w:val="false"/>
          <w:i w:val="false"/>
          <w:color w:val="000000"/>
          <w:sz w:val="28"/>
        </w:rPr>
        <w:t>
      1) ұсынымның ынталандыру үстемеақыларын белгілеуге қажетті мәліметтермен толық қамтылмауы: ынталандыру үстемеақыларын белгілеу құқығын беретін қызметкердің қызметінің нәтижелерін сипаттайтын негізгі көрсеткіштер мен ынталандыру үстеме ақы мөлшерінің көрсетілмеуі;</w:t>
      </w:r>
    </w:p>
    <w:p>
      <w:pPr>
        <w:spacing w:after="0"/>
        <w:ind w:left="0"/>
        <w:jc w:val="both"/>
      </w:pPr>
      <w:r>
        <w:rPr>
          <w:rFonts w:ascii="Times New Roman"/>
          <w:b w:val="false"/>
          <w:i w:val="false"/>
          <w:color w:val="000000"/>
          <w:sz w:val="28"/>
        </w:rPr>
        <w:t>
      2) орындаушылық және еңбек тәртібін сақтамауы.</w:t>
      </w:r>
    </w:p>
    <w:bookmarkStart w:name="z18" w:id="12"/>
    <w:p>
      <w:pPr>
        <w:spacing w:after="0"/>
        <w:ind w:left="0"/>
        <w:jc w:val="left"/>
      </w:pPr>
      <w:r>
        <w:rPr>
          <w:rFonts w:ascii="Times New Roman"/>
          <w:b/>
          <w:i w:val="false"/>
          <w:color w:val="000000"/>
        </w:rPr>
        <w:t xml:space="preserve"> 3-тарау. Ынталандыру үстемеақыларын белгілеу шарттары</w:t>
      </w:r>
    </w:p>
    <w:bookmarkEnd w:id="12"/>
    <w:bookmarkStart w:name="z19" w:id="13"/>
    <w:p>
      <w:pPr>
        <w:spacing w:after="0"/>
        <w:ind w:left="0"/>
        <w:jc w:val="both"/>
      </w:pPr>
      <w:r>
        <w:rPr>
          <w:rFonts w:ascii="Times New Roman"/>
          <w:b w:val="false"/>
          <w:i w:val="false"/>
          <w:color w:val="000000"/>
          <w:sz w:val="28"/>
        </w:rPr>
        <w:t>
      7. Ынталандыру үстемеақыларын белгілеу құқығын беретін қызметкердің қызметінің нәтижелерін сипаттайтын негізгі көрсеткіштер:</w:t>
      </w:r>
    </w:p>
    <w:bookmarkEnd w:id="13"/>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p>
      <w:pPr>
        <w:spacing w:after="0"/>
        <w:ind w:left="0"/>
        <w:jc w:val="both"/>
      </w:pPr>
      <w:r>
        <w:rPr>
          <w:rFonts w:ascii="Times New Roman"/>
          <w:b w:val="false"/>
          <w:i w:val="false"/>
          <w:color w:val="000000"/>
          <w:sz w:val="28"/>
        </w:rPr>
        <w:t>
      8) үстемеақылар сондай-ақ мынадай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Start w:name="z20" w:id="14"/>
    <w:p>
      <w:pPr>
        <w:spacing w:after="0"/>
        <w:ind w:left="0"/>
        <w:jc w:val="both"/>
      </w:pPr>
      <w:r>
        <w:rPr>
          <w:rFonts w:ascii="Times New Roman"/>
          <w:b w:val="false"/>
          <w:i w:val="false"/>
          <w:color w:val="000000"/>
          <w:sz w:val="28"/>
        </w:rPr>
        <w:t>
      8. Лауазымдық айлықақыларға ынталандыру үстемеақы жұмыскерлерге белгіленбейді:</w:t>
      </w:r>
    </w:p>
    <w:bookmarkEnd w:id="14"/>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Start w:name="z21" w:id="15"/>
    <w:p>
      <w:pPr>
        <w:spacing w:after="0"/>
        <w:ind w:left="0"/>
        <w:jc w:val="both"/>
      </w:pPr>
      <w:r>
        <w:rPr>
          <w:rFonts w:ascii="Times New Roman"/>
          <w:b w:val="false"/>
          <w:i w:val="false"/>
          <w:color w:val="000000"/>
          <w:sz w:val="28"/>
        </w:rPr>
        <w:t>
      9.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5"/>
    <w:bookmarkStart w:name="z22" w:id="16"/>
    <w:p>
      <w:pPr>
        <w:spacing w:after="0"/>
        <w:ind w:left="0"/>
        <w:jc w:val="both"/>
      </w:pPr>
      <w:r>
        <w:rPr>
          <w:rFonts w:ascii="Times New Roman"/>
          <w:b w:val="false"/>
          <w:i w:val="false"/>
          <w:color w:val="000000"/>
          <w:sz w:val="28"/>
        </w:rPr>
        <w:t>
      10. Ұйымдар жұмыскерлердің лауазымдық айлықақыларына ынталандыру үстемеақыларын төлеуге арналған бюджет қаражаты мемлекеттік ұйымды қаржыландыру жоспарында (даму жоспарында) әрбір қаржы жылында көзделуге тиіс.</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