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77ac" w14:textId="4547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7 тамыздағы № 138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7 366 229,4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4 650 214,4 мың теңге;</w:t>
      </w:r>
    </w:p>
    <w:p>
      <w:pPr>
        <w:spacing w:after="0"/>
        <w:ind w:left="0"/>
        <w:jc w:val="both"/>
      </w:pPr>
      <w:r>
        <w:rPr>
          <w:rFonts w:ascii="Times New Roman"/>
          <w:b w:val="false"/>
          <w:i w:val="false"/>
          <w:color w:val="000000"/>
          <w:sz w:val="28"/>
        </w:rPr>
        <w:t>
      2) шығындар – 8 734 589,4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-1 471 727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1 471 727 мың теңге:</w:t>
      </w:r>
    </w:p>
    <w:p>
      <w:pPr>
        <w:spacing w:after="0"/>
        <w:ind w:left="0"/>
        <w:jc w:val="both"/>
      </w:pPr>
      <w:r>
        <w:rPr>
          <w:rFonts w:ascii="Times New Roman"/>
          <w:b w:val="false"/>
          <w:i w:val="false"/>
          <w:color w:val="000000"/>
          <w:sz w:val="28"/>
        </w:rPr>
        <w:t>
      қарыздар түсімі – 743 176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7 тамыздағы № 138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4 644 524,5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