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c753" w14:textId="f78c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Есет Көтібарұлы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381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Есет Көтібарұлы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- 52724,0 мың теңге, оның ішінде:</w:t>
      </w:r>
    </w:p>
    <w:p>
      <w:pPr>
        <w:spacing w:after="0"/>
        <w:ind w:left="0"/>
        <w:jc w:val="both"/>
      </w:pPr>
      <w:r>
        <w:rPr>
          <w:rFonts w:ascii="Times New Roman"/>
          <w:b w:val="false"/>
          <w:i w:val="false"/>
          <w:color w:val="000000"/>
          <w:sz w:val="28"/>
        </w:rPr>
        <w:t>
      салықтық түсімдер – 5286,0 мың теңге;</w:t>
      </w:r>
    </w:p>
    <w:p>
      <w:pPr>
        <w:spacing w:after="0"/>
        <w:ind w:left="0"/>
        <w:jc w:val="both"/>
      </w:pPr>
      <w:r>
        <w:rPr>
          <w:rFonts w:ascii="Times New Roman"/>
          <w:b w:val="false"/>
          <w:i w:val="false"/>
          <w:color w:val="000000"/>
          <w:sz w:val="28"/>
        </w:rPr>
        <w:t>
      трансферттердің түсімдері – 47438,0 мың теңге;</w:t>
      </w:r>
    </w:p>
    <w:p>
      <w:pPr>
        <w:spacing w:after="0"/>
        <w:ind w:left="0"/>
        <w:jc w:val="both"/>
      </w:pPr>
      <w:r>
        <w:rPr>
          <w:rFonts w:ascii="Times New Roman"/>
          <w:b w:val="false"/>
          <w:i w:val="false"/>
          <w:color w:val="000000"/>
          <w:sz w:val="28"/>
        </w:rPr>
        <w:t>
      2) шығындар – 53413,0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-689,0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689,0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689,0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408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75,0 мың теңге сомасында ағымдағы нысаналы трансферт түскені ескерілсін.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ауылдық округ бюджетіне аудандық бюджеттен 47363,0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 сомасын бөлу Есет Көтібарұлы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408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2025 жылға арналған Есет Көтібарұлы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Есет Көтібарұлы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408</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жылға арналған Есет Көтібарұлы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