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38fb" w14:textId="f773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Тоғыз ауылдық округінің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386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Тоғыз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86354,0 мың теңге, оның ішінде:</w:t>
      </w:r>
    </w:p>
    <w:p>
      <w:pPr>
        <w:spacing w:after="0"/>
        <w:ind w:left="0"/>
        <w:jc w:val="both"/>
      </w:pPr>
      <w:r>
        <w:rPr>
          <w:rFonts w:ascii="Times New Roman"/>
          <w:b w:val="false"/>
          <w:i w:val="false"/>
          <w:color w:val="000000"/>
          <w:sz w:val="28"/>
        </w:rPr>
        <w:t>
      салықтық түсімдер – 3594,0 мың теңге;</w:t>
      </w:r>
    </w:p>
    <w:p>
      <w:pPr>
        <w:spacing w:after="0"/>
        <w:ind w:left="0"/>
        <w:jc w:val="both"/>
      </w:pPr>
      <w:r>
        <w:rPr>
          <w:rFonts w:ascii="Times New Roman"/>
          <w:b w:val="false"/>
          <w:i w:val="false"/>
          <w:color w:val="000000"/>
          <w:sz w:val="28"/>
        </w:rPr>
        <w:t>
      трансферттердің түсімдері –82760,0 мың теңге;</w:t>
      </w:r>
    </w:p>
    <w:p>
      <w:pPr>
        <w:spacing w:after="0"/>
        <w:ind w:left="0"/>
        <w:jc w:val="both"/>
      </w:pPr>
      <w:r>
        <w:rPr>
          <w:rFonts w:ascii="Times New Roman"/>
          <w:b w:val="false"/>
          <w:i w:val="false"/>
          <w:color w:val="000000"/>
          <w:sz w:val="28"/>
        </w:rPr>
        <w:t>
      2) шығындар – 86475,4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-121,4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- 121,4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121,4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1"/>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73,0 мың теңге сомасында ағымдағы нысаналы трансферт түскені ескерілсін.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2025 жылға арналған ауылдық округ бюджетіне аудандық бюджеттен 82687,0 мың теңге сомасында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 сомасын бөлу Тоғыз ауылдық округ әкімі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6. 2025 жылға арналған Тоғыз ауылдық округ бюджеттін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386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Тоғыз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413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386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Тоғыз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386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Тоғыз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386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Тоғыз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w:t>
            </w:r>
          </w:p>
          <w:p>
            <w:pPr>
              <w:spacing w:after="20"/>
              <w:ind w:left="20"/>
              <w:jc w:val="both"/>
            </w:pPr>
            <w:r>
              <w:rPr>
                <w:rFonts w:ascii="Times New Roman"/>
                <w:b w:val="false"/>
                <w:i w:val="false"/>
                <w:color w:val="000000"/>
                <w:sz w:val="20"/>
              </w:rPr>
              <w:t>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