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f1de" w14:textId="496f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17 маусымдағы № 368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3"/>
    <w:bookmarkStart w:name="z9" w:id="4"/>
    <w:p>
      <w:pPr>
        <w:spacing w:after="0"/>
        <w:ind w:left="0"/>
        <w:jc w:val="both"/>
      </w:pPr>
      <w:r>
        <w:rPr>
          <w:rFonts w:ascii="Times New Roman"/>
          <w:b w:val="false"/>
          <w:i w:val="false"/>
          <w:color w:val="000000"/>
          <w:sz w:val="28"/>
        </w:rPr>
        <w:t>
      "1-1) камералдық бақылау нәтижелері бойынша анықталған бұзушылықтар туралы хабарламаның нысанын әзірлеу;</w:t>
      </w:r>
    </w:p>
    <w:bookmarkEnd w:id="4"/>
    <w:bookmarkStart w:name="z10" w:id="5"/>
    <w:p>
      <w:pPr>
        <w:spacing w:after="0"/>
        <w:ind w:left="0"/>
        <w:jc w:val="both"/>
      </w:pPr>
      <w:r>
        <w:rPr>
          <w:rFonts w:ascii="Times New Roman"/>
          <w:b w:val="false"/>
          <w:i w:val="false"/>
          <w:color w:val="000000"/>
          <w:sz w:val="28"/>
        </w:rPr>
        <w:t>
      1-2) камералдық бақылау нәтижелері бойынша салық органдары анықтаған бұзушылықтарды жою туралы хабарламаны орындалмады деп тану туралы шешімді шығару нысаны мен мерзімдерін әзірлеу;";</w:t>
      </w:r>
    </w:p>
    <w:bookmarkEnd w:id="5"/>
    <w:bookmarkStart w:name="z11" w:id="6"/>
    <w:p>
      <w:pPr>
        <w:spacing w:after="0"/>
        <w:ind w:left="0"/>
        <w:jc w:val="both"/>
      </w:pPr>
      <w:r>
        <w:rPr>
          <w:rFonts w:ascii="Times New Roman"/>
          <w:b w:val="false"/>
          <w:i w:val="false"/>
          <w:color w:val="000000"/>
          <w:sz w:val="28"/>
        </w:rPr>
        <w:t>
      мынадай мазмұндағы 31-1), 31-2), 31-3), 31-4) және 31-5) тармақшалармен толықтырылсын:</w:t>
      </w:r>
    </w:p>
    <w:bookmarkEnd w:id="6"/>
    <w:bookmarkStart w:name="z12" w:id="7"/>
    <w:p>
      <w:pPr>
        <w:spacing w:after="0"/>
        <w:ind w:left="0"/>
        <w:jc w:val="both"/>
      </w:pPr>
      <w:r>
        <w:rPr>
          <w:rFonts w:ascii="Times New Roman"/>
          <w:b w:val="false"/>
          <w:i w:val="false"/>
          <w:color w:val="000000"/>
          <w:sz w:val="28"/>
        </w:rPr>
        <w:t>
      "31-1) салықтық тексерудің алдын ала актісі бойынша нормалар қолданылатын салық төлеушілердің санатын, сондай-ақ салық төлеушіге салықтық тексерудің алдын ала актісін табыс етудің, салықтық тексерудің алдын ала актісіне жазбаша қарсылықты ұсынудың, сондай-ақ осындай қарсылықты қараудың тәртібі мен мерзімдерін әзірлеу;</w:t>
      </w:r>
    </w:p>
    <w:bookmarkEnd w:id="7"/>
    <w:bookmarkStart w:name="z13" w:id="8"/>
    <w:p>
      <w:pPr>
        <w:spacing w:after="0"/>
        <w:ind w:left="0"/>
        <w:jc w:val="both"/>
      </w:pPr>
      <w:r>
        <w:rPr>
          <w:rFonts w:ascii="Times New Roman"/>
          <w:b w:val="false"/>
          <w:i w:val="false"/>
          <w:color w:val="000000"/>
          <w:sz w:val="28"/>
        </w:rPr>
        <w:t>
      31-2) цифрлық активтердің құнын және олардың түрлерінің тізбесін айқындау, жариялау тәртібін әзірлеу;</w:t>
      </w:r>
    </w:p>
    <w:bookmarkEnd w:id="8"/>
    <w:bookmarkStart w:name="z14" w:id="9"/>
    <w:p>
      <w:pPr>
        <w:spacing w:after="0"/>
        <w:ind w:left="0"/>
        <w:jc w:val="both"/>
      </w:pPr>
      <w:r>
        <w:rPr>
          <w:rFonts w:ascii="Times New Roman"/>
          <w:b w:val="false"/>
          <w:i w:val="false"/>
          <w:color w:val="000000"/>
          <w:sz w:val="28"/>
        </w:rPr>
        <w:t>
      31-3)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әзірлеу;</w:t>
      </w:r>
    </w:p>
    <w:bookmarkEnd w:id="9"/>
    <w:bookmarkStart w:name="z15" w:id="10"/>
    <w:p>
      <w:pPr>
        <w:spacing w:after="0"/>
        <w:ind w:left="0"/>
        <w:jc w:val="both"/>
      </w:pPr>
      <w:r>
        <w:rPr>
          <w:rFonts w:ascii="Times New Roman"/>
          <w:b w:val="false"/>
          <w:i w:val="false"/>
          <w:color w:val="000000"/>
          <w:sz w:val="28"/>
        </w:rPr>
        <w:t>
      31-4) халықты әлеуметтік қорғау саласындағы уәкілетті органмен келісу бойынша салық агентіне ұсынылған жеке табыс салығын ұстап қалу туралы өтініштің нысанын әзірлеу;</w:t>
      </w:r>
    </w:p>
    <w:bookmarkEnd w:id="10"/>
    <w:bookmarkStart w:name="z16" w:id="11"/>
    <w:p>
      <w:pPr>
        <w:spacing w:after="0"/>
        <w:ind w:left="0"/>
        <w:jc w:val="both"/>
      </w:pPr>
      <w:r>
        <w:rPr>
          <w:rFonts w:ascii="Times New Roman"/>
          <w:b w:val="false"/>
          <w:i w:val="false"/>
          <w:color w:val="000000"/>
          <w:sz w:val="28"/>
        </w:rPr>
        <w:t>
      31-5) жерді пайдалану мен қорғауды бақылау жөніндегі уәкілетті органның объектілерді салуға арналған және тиісті мақсаттарда пайдаланылмайтын немесе Қазақстан Республикасының заңнамасы бұзыла отырып пайдаланылатын және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салық органдарына ұсыну тәртібін әзірлеу;";</w:t>
      </w:r>
    </w:p>
    <w:bookmarkEnd w:id="11"/>
    <w:bookmarkStart w:name="z17" w:id="12"/>
    <w:p>
      <w:pPr>
        <w:spacing w:after="0"/>
        <w:ind w:left="0"/>
        <w:jc w:val="both"/>
      </w:pPr>
      <w:r>
        <w:rPr>
          <w:rFonts w:ascii="Times New Roman"/>
          <w:b w:val="false"/>
          <w:i w:val="false"/>
          <w:color w:val="000000"/>
          <w:sz w:val="28"/>
        </w:rPr>
        <w:t>
      мынадай мазмұндағы 372-1), 372-2) және 372-3) тармақшалармен толықтырылсын:</w:t>
      </w:r>
    </w:p>
    <w:bookmarkEnd w:id="12"/>
    <w:bookmarkStart w:name="z18" w:id="13"/>
    <w:p>
      <w:pPr>
        <w:spacing w:after="0"/>
        <w:ind w:left="0"/>
        <w:jc w:val="both"/>
      </w:pPr>
      <w:r>
        <w:rPr>
          <w:rFonts w:ascii="Times New Roman"/>
          <w:b w:val="false"/>
          <w:i w:val="false"/>
          <w:color w:val="000000"/>
          <w:sz w:val="28"/>
        </w:rPr>
        <w:t>
      "372-1) Қазақстан Республикасының Сыртқы істер министрлігі әзірлейтін және бекітетін консулдық алым мөлшерлемелерін келісу;</w:t>
      </w:r>
    </w:p>
    <w:bookmarkEnd w:id="13"/>
    <w:bookmarkStart w:name="z19" w:id="14"/>
    <w:p>
      <w:pPr>
        <w:spacing w:after="0"/>
        <w:ind w:left="0"/>
        <w:jc w:val="both"/>
      </w:pPr>
      <w:r>
        <w:rPr>
          <w:rFonts w:ascii="Times New Roman"/>
          <w:b w:val="false"/>
          <w:i w:val="false"/>
          <w:color w:val="000000"/>
          <w:sz w:val="28"/>
        </w:rPr>
        <w:t>
      372-2) жер ресурстарын басқару жөніндегі орталық уәкілетті орган әзірлейтін және бекітетін тиісті мақсаттарда пайдаланылмайтын немесе Қазақстан Республикасының заңнамасы бұзыла отырып пайдаланылатын жер учаскелерін келісу;</w:t>
      </w:r>
    </w:p>
    <w:bookmarkEnd w:id="14"/>
    <w:bookmarkStart w:name="z20" w:id="15"/>
    <w:p>
      <w:pPr>
        <w:spacing w:after="0"/>
        <w:ind w:left="0"/>
        <w:jc w:val="both"/>
      </w:pPr>
      <w:r>
        <w:rPr>
          <w:rFonts w:ascii="Times New Roman"/>
          <w:b w:val="false"/>
          <w:i w:val="false"/>
          <w:color w:val="000000"/>
          <w:sz w:val="28"/>
        </w:rPr>
        <w:t>
      372-3) тиісті уәкілетті мемлекеттік органдармен бірлесіп мемлекеттік кірістер органдары ұсынатын салықтық құпияны құрайтын мәліметтердің тәртібі мен тізбесін әзірлеу;";</w:t>
      </w:r>
    </w:p>
    <w:bookmarkEnd w:id="15"/>
    <w:bookmarkStart w:name="z21" w:id="16"/>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республикалық мемлекеттік мекемелерінің тізбесінде:</w:t>
      </w:r>
    </w:p>
    <w:bookmarkEnd w:id="16"/>
    <w:bookmarkStart w:name="z22" w:id="17"/>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244-тармақтар</w:t>
      </w:r>
      <w:r>
        <w:rPr>
          <w:rFonts w:ascii="Times New Roman"/>
          <w:b w:val="false"/>
          <w:i w:val="false"/>
          <w:color w:val="000000"/>
          <w:sz w:val="28"/>
        </w:rPr>
        <w:t xml:space="preserve"> алып тасталсын. </w:t>
      </w:r>
    </w:p>
    <w:bookmarkStart w:name="z24" w:id="1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(Ж.Ж. Дүйсембиев) Қазақстан Республикасының заңнамасында белгіленген тәртіппен:</w:t>
      </w:r>
    </w:p>
    <w:bookmarkEnd w:id="18"/>
    <w:bookmarkStart w:name="z25" w:id="19"/>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19"/>
    <w:bookmarkStart w:name="z26" w:id="2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0"/>
    <w:bookmarkStart w:name="z27" w:id="21"/>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