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0e92" w14:textId="47a0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2024 жылғы 24 маусымдағы № 229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224) қосымшаға</w:t>
      </w:r>
      <w:r>
        <w:rPr>
          <w:rFonts w:ascii="Times New Roman"/>
          <w:b w:val="false"/>
          <w:i w:val="false"/>
          <w:color w:val="000000"/>
          <w:sz w:val="28"/>
        </w:rPr>
        <w:t xml:space="preserve"> сәйкес бекітілген Қазақстан Республикасы Қаржы министрлiгiнiң Мемлекеттік кірістер комитеті Астана қаласы бойынша Мемлекеттік кірістер департаментінің Есіл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"8. Басқарманың орналасқан жері: пошта индексі 010000, Қазақстан Республикасы, Астана қаласы, Мәңгілік ел даңғылы, 63.";</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және </w:t>
      </w:r>
      <w:r>
        <w:rPr>
          <w:rFonts w:ascii="Times New Roman"/>
          <w:b w:val="false"/>
          <w:i w:val="false"/>
          <w:color w:val="000000"/>
          <w:sz w:val="28"/>
        </w:rPr>
        <w:t>242)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Астана қаласы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Департаменттің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4-тармақ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Алматы қаласы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Департаменттің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Шымкент қаласы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Департаменттің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6" w:id="5"/>
    <w:p>
      <w:pPr>
        <w:spacing w:after="0"/>
        <w:ind w:left="0"/>
        <w:jc w:val="both"/>
      </w:pPr>
      <w:r>
        <w:rPr>
          <w:rFonts w:ascii="Times New Roman"/>
          <w:b w:val="false"/>
          <w:i w:val="false"/>
          <w:color w:val="000000"/>
          <w:sz w:val="28"/>
        </w:rPr>
        <w:t>
      2. Қазақстан Республикасының Қаржы министрлігі Мемлекеттік кірістер комитетінің Заң басқармасы (О.А. Әбдірахманов) заңнамада белгіленген тәртіппен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5"/>
    <w:bookmarkStart w:name="z17" w:id="6"/>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Астана, Алматы және Шымкент қалалары бойынша Мемлекеттік кірістер департаментінің (бұдан әрі – Департамент) басшылары Қазақстан Республикасының заңнамасында белгіленген тәртіппен:</w:t>
      </w:r>
    </w:p>
    <w:bookmarkEnd w:id="6"/>
    <w:bookmarkStart w:name="z18" w:id="7"/>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7"/>
    <w:bookmarkStart w:name="z19" w:id="8"/>
    <w:p>
      <w:pPr>
        <w:spacing w:after="0"/>
        <w:ind w:left="0"/>
        <w:jc w:val="both"/>
      </w:pPr>
      <w:r>
        <w:rPr>
          <w:rFonts w:ascii="Times New Roman"/>
          <w:b w:val="false"/>
          <w:i w:val="false"/>
          <w:color w:val="000000"/>
          <w:sz w:val="28"/>
        </w:rPr>
        <w:t>
      2) осы бұйрықтың аумақтық органдардың интернет-ресурсында орналастырылуын қамтамасыз етсін.</w:t>
      </w:r>
    </w:p>
    <w:bookmarkEnd w:id="8"/>
    <w:bookmarkStart w:name="z20" w:id="9"/>
    <w:p>
      <w:pPr>
        <w:spacing w:after="0"/>
        <w:ind w:left="0"/>
        <w:jc w:val="both"/>
      </w:pPr>
      <w:r>
        <w:rPr>
          <w:rFonts w:ascii="Times New Roman"/>
          <w:b w:val="false"/>
          <w:i w:val="false"/>
          <w:color w:val="000000"/>
          <w:sz w:val="28"/>
        </w:rPr>
        <w:t>
      4. Персоналды басқару және ішкі әкімшілендіру департаментінің Ұйымдастыру-бақылау басқармасы (Ш.А. Тобатаев) осы бұйрықты Департаменттердің назарына жеткізсін.</w:t>
      </w:r>
    </w:p>
    <w:bookmarkEnd w:id="9"/>
    <w:bookmarkStart w:name="z21" w:id="1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 Мемлекеттік</w:t>
            </w:r>
          </w:p>
          <w:p>
            <w:pPr>
              <w:spacing w:after="20"/>
              <w:ind w:left="20"/>
              <w:jc w:val="both"/>
            </w:pPr>
            <w:r>
              <w:rPr>
                <w:rFonts w:ascii="Times New Roman"/>
                <w:b w:val="false"/>
                <w:i/>
                <w:color w:val="000000"/>
                <w:sz w:val="20"/>
              </w:rPr>
              <w:t xml:space="preserve">кірістер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Дүйсембиев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