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3d032" w14:textId="5d3d0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Қаржылық мониторинг агенттігінің ерекше үй-жайлары үшін алаңдардың заттай нормаларын бекіту туралы</w:t>
      </w:r>
    </w:p>
    <w:p>
      <w:pPr>
        <w:spacing w:after="0"/>
        <w:ind w:left="0"/>
        <w:jc w:val="both"/>
      </w:pPr>
      <w:r>
        <w:rPr>
          <w:rFonts w:ascii="Times New Roman"/>
          <w:b w:val="false"/>
          <w:i w:val="false"/>
          <w:color w:val="000000"/>
          <w:sz w:val="28"/>
        </w:rPr>
        <w:t>Қазақстан Республикасы Қаржылық мониторинг агенттігі Төрағасының 2024 жылғы 2 сәуірдегі № 92-НҚ бұйрығы</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69-бабының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Қаржылық мониторинг агенттігінің (бұдан әрі – Агенттік) ерекше үй-жайлары үшін алаңдардың </w:t>
      </w:r>
      <w:r>
        <w:rPr>
          <w:rFonts w:ascii="Times New Roman"/>
          <w:b w:val="false"/>
          <w:i w:val="false"/>
          <w:color w:val="000000"/>
          <w:sz w:val="28"/>
        </w:rPr>
        <w:t>заттай нормалары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Агенттіктің Әкімшілік департаменті:</w:t>
      </w:r>
    </w:p>
    <w:bookmarkEnd w:id="2"/>
    <w:bookmarkStart w:name="z4" w:id="3"/>
    <w:p>
      <w:pPr>
        <w:spacing w:after="0"/>
        <w:ind w:left="0"/>
        <w:jc w:val="both"/>
      </w:pPr>
      <w:r>
        <w:rPr>
          <w:rFonts w:ascii="Times New Roman"/>
          <w:b w:val="false"/>
          <w:i w:val="false"/>
          <w:color w:val="000000"/>
          <w:sz w:val="28"/>
        </w:rPr>
        <w:t>
      1) осы бұйрықты Агенттіктің құрылымдық және аумақтық бөлімшелерінің назарына жеткізсін;</w:t>
      </w:r>
    </w:p>
    <w:bookmarkEnd w:id="3"/>
    <w:bookmarkStart w:name="z5" w:id="4"/>
    <w:p>
      <w:pPr>
        <w:spacing w:after="0"/>
        <w:ind w:left="0"/>
        <w:jc w:val="both"/>
      </w:pPr>
      <w:r>
        <w:rPr>
          <w:rFonts w:ascii="Times New Roman"/>
          <w:b w:val="false"/>
          <w:i w:val="false"/>
          <w:color w:val="000000"/>
          <w:sz w:val="28"/>
        </w:rPr>
        <w:t>
      2) осы бұйрықты іске асыру тиісті кезеңге арналған республикалық бюджетте көзделген қаражат шегінде жүзеге асырсын;</w:t>
      </w:r>
    </w:p>
    <w:bookmarkEnd w:id="4"/>
    <w:bookmarkStart w:name="z6" w:id="5"/>
    <w:p>
      <w:pPr>
        <w:spacing w:after="0"/>
        <w:ind w:left="0"/>
        <w:jc w:val="both"/>
      </w:pPr>
      <w:r>
        <w:rPr>
          <w:rFonts w:ascii="Times New Roman"/>
          <w:b w:val="false"/>
          <w:i w:val="false"/>
          <w:color w:val="000000"/>
          <w:sz w:val="28"/>
        </w:rPr>
        <w:t>
      3) мемлекеттік және орыс тілдеріндегі осы бұйрықтың көшірмесін Қазақстан Республикасының нормативтік құқықтық актілерін эталондық бақылау банкіне қосу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 заңнамада белгіленген тәртіппен қамтамасыз етсін;</w:t>
      </w:r>
    </w:p>
    <w:bookmarkEnd w:id="5"/>
    <w:bookmarkStart w:name="z7" w:id="6"/>
    <w:p>
      <w:pPr>
        <w:spacing w:after="0"/>
        <w:ind w:left="0"/>
        <w:jc w:val="both"/>
      </w:pPr>
      <w:r>
        <w:rPr>
          <w:rFonts w:ascii="Times New Roman"/>
          <w:b w:val="false"/>
          <w:i w:val="false"/>
          <w:color w:val="000000"/>
          <w:sz w:val="28"/>
        </w:rPr>
        <w:t>
      4) осы бұйрықты Агенттіктің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Агенттік аппаратының басшысына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Малахов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мониторинг агенттігі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Төрағасының 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92-НҚ</w:t>
            </w:r>
          </w:p>
        </w:tc>
      </w:tr>
    </w:tbl>
    <w:bookmarkStart w:name="z11" w:id="9"/>
    <w:p>
      <w:pPr>
        <w:spacing w:after="0"/>
        <w:ind w:left="0"/>
        <w:jc w:val="left"/>
      </w:pPr>
      <w:r>
        <w:rPr>
          <w:rFonts w:ascii="Times New Roman"/>
          <w:b/>
          <w:i w:val="false"/>
          <w:color w:val="000000"/>
        </w:rPr>
        <w:t xml:space="preserve"> Қазақстан Республикасы Қаржылық мониторинг агенттігінің ерекше үй-жайлары үшін алаңдардың заттай нормалары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Үй-жайдың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Бөлменің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Қаржылық мониторинг агенттігінің орталық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оқ-дәрілерді, жарылғыш заттарды, арнайы және химиялық құралдарды сақтауға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бөлімді орналастыруға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 адамдарды уақытша ұстауға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Тергелгендерден жауап алуды жүргізуге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дәлелдемелерді сақтауға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Құпиялық белгісі және ҚБПҮ бар құжаттармен және картотеканы сақтауға және жұмыс істеуге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зерттеу жүргізуге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түсіру үй-жайы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Тестілеуге арналған компьютерлік 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даярлауға және аттестаттауға арналған оқу сыныбы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үй-жайы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Зерттеу жүргізуге арналған зертханалар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зерттеулері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зерттеулері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Компьютерлік-техникалық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Криминалистикалық зерттеулер (ТИД, қолжазба, трасология, баллистика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Фонографиялық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объектілерін қабылдауға және қарауға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 өндірістерін сақтауға арналған үй-жай (мұрағат)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Қаржылық мониторинг агенттігінің аумақтық бөлімшелері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оқ-дәрілерді, жарылғыш заттарды, арнайы және химиялық құралдарды сақтауға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бөлімді орналастыруға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 адамдарды уақытша ұстауға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Тергелгендерден жауап алуды жүргізуге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дәлелдемелерді сақтауға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Құпиялық белгісі және ҚБПҮ бар құжаттармен және картотеканы сақтауға және жұмыс істеуге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зерттеу жүргізуге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түсіру үй-жайы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Тестілеуге арналған компьютерлік 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даярлауға және аттестаттауға арналған оқу сыныбы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үй-жайы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Зерттеу жүргізуге арналған зертханалар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құрылыс және тауарлық зерттеулер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Криминалистикалық зерттеулер (ТИД, қолжазба, трасология, баллистика және компьютерлік)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объектілерін қабылдау және қарау, сақтау үшін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bl>
    <w:bookmarkStart w:name="z12" w:id="10"/>
    <w:p>
      <w:pPr>
        <w:spacing w:after="0"/>
        <w:ind w:left="0"/>
        <w:jc w:val="both"/>
      </w:pPr>
      <w:r>
        <w:rPr>
          <w:rFonts w:ascii="Times New Roman"/>
          <w:b w:val="false"/>
          <w:i w:val="false"/>
          <w:color w:val="000000"/>
          <w:sz w:val="28"/>
        </w:rPr>
        <w:t>
      Ескертпе: жоғарыда көрсетілген тиістілік нормалары Қазақстан Республикасының Қаржылық мониторинг агенттігінде нақты үй-жайлардың болуына байланысты айқындалады.</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