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a6dc" w14:textId="b83a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4 сәуірдегі № 95-НҚ бұйрығы</w:t>
      </w:r>
    </w:p>
    <w:p>
      <w:pPr>
        <w:spacing w:after="0"/>
        <w:ind w:left="0"/>
        <w:jc w:val="both"/>
      </w:pPr>
      <w:bookmarkStart w:name="z1" w:id="0"/>
      <w:r>
        <w:rPr>
          <w:rFonts w:ascii="Times New Roman"/>
          <w:b w:val="false"/>
          <w:i w:val="false"/>
          <w:color w:val="000000"/>
          <w:sz w:val="28"/>
        </w:rPr>
        <w:t xml:space="preserve">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Алматы облысы бойынша экономикалық тергеп-тексеру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Индустриальная көшесі, 9/4 ғимарат".</w:t>
      </w:r>
    </w:p>
    <w:bookmarkStart w:name="z5" w:id="3"/>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Кадр жұмысы департаменті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Агенттіктің Алматы облысы бойынша экономикалық тергеп-тексеру департаментіне:</w:t>
      </w:r>
    </w:p>
    <w:bookmarkEnd w:id="4"/>
    <w:bookmarkStart w:name="z7" w:id="5"/>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5"/>
    <w:bookmarkStart w:name="z8" w:id="6"/>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