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7291" w14:textId="fe37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 кесік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15/9-VIII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Қызыл кесік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№15/9-VIII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Қызыл кесік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Қызыл кесік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Қызылкесік ауылдық округінің жалпы көлемі 264 556 га, оның ішінде жайылымдық жерлер- 164 101га, шабындық жерлер – 1731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162 318 га;</w:t>
      </w:r>
    </w:p>
    <w:bookmarkEnd w:id="18"/>
    <w:bookmarkStart w:name="z26" w:id="19"/>
    <w:p>
      <w:pPr>
        <w:spacing w:after="0"/>
        <w:ind w:left="0"/>
        <w:jc w:val="both"/>
      </w:pPr>
      <w:r>
        <w:rPr>
          <w:rFonts w:ascii="Times New Roman"/>
          <w:b w:val="false"/>
          <w:i w:val="false"/>
          <w:color w:val="000000"/>
          <w:sz w:val="28"/>
        </w:rPr>
        <w:t>
      Елді мекен жерлері – 18 672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Қызыл-Кесек ауылдық округі Ақсуат ауданының батыс бөлігінде орналасқан, оның ауданы 267,0 мың га, бұл аудан алаңының 11,2 % құрайды.</w:t>
      </w:r>
    </w:p>
    <w:bookmarkEnd w:id="23"/>
    <w:bookmarkStart w:name="z31" w:id="24"/>
    <w:p>
      <w:pPr>
        <w:spacing w:after="0"/>
        <w:ind w:left="0"/>
        <w:jc w:val="both"/>
      </w:pPr>
      <w:r>
        <w:rPr>
          <w:rFonts w:ascii="Times New Roman"/>
          <w:b w:val="false"/>
          <w:i w:val="false"/>
          <w:color w:val="000000"/>
          <w:sz w:val="28"/>
        </w:rPr>
        <w:t>
      Солтүстікте ауылдық округ Кіндікті ауылдық округінің жерлерімен шектеседі, оңтүстікте Үржар ауданның жерлерімен шектеседі, батыста Аягөз ауданымен шектеседі, шығыста Көкжыра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Қызылкесек болып табылады, аудан орталығы Ақсуат ауылынан 85 км жерде орналасқан.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Қызылкесек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 аумағына әкімшілік-аумақтық бөлінуі бойынша 3 ауылдық елді-мекендер бар: - Қызылкесек ауылы, Егіндібұлақ ауылы, Үштөбе ауылы.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4900 бас ірі қара мал, 1000 бас жылқы және 5700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1000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5700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298000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196000</w:t>
            </w:r>
          </w:p>
          <w:p>
            <w:pPr>
              <w:spacing w:after="20"/>
              <w:ind w:left="20"/>
              <w:jc w:val="both"/>
            </w:pPr>
            <w:r>
              <w:rPr>
                <w:rFonts w:ascii="Times New Roman"/>
                <w:b w:val="false"/>
                <w:i w:val="false"/>
                <w:color w:val="000000"/>
                <w:sz w:val="20"/>
              </w:rPr>
              <w:t>
</w:t>
            </w:r>
            <w:r>
              <w:rPr>
                <w:rFonts w:ascii="Times New Roman"/>
                <w:b w:val="false"/>
                <w:i w:val="false"/>
                <w:color w:val="000000"/>
                <w:sz w:val="20"/>
              </w:rPr>
              <w:t>57000</w:t>
            </w:r>
          </w:p>
          <w:p>
            <w:pPr>
              <w:spacing w:after="20"/>
              <w:ind w:left="20"/>
              <w:jc w:val="both"/>
            </w:pPr>
            <w:r>
              <w:rPr>
                <w:rFonts w:ascii="Times New Roman"/>
                <w:b w:val="false"/>
                <w:i w:val="false"/>
                <w:color w:val="000000"/>
                <w:sz w:val="20"/>
              </w:rPr>
              <w:t>
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19866,7</w:t>
            </w:r>
          </w:p>
        </w:tc>
      </w:tr>
    </w:tbl>
    <w:bookmarkStart w:name="z66"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арналған жер са-натында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4900</w:t>
            </w:r>
          </w:p>
          <w:p>
            <w:pPr>
              <w:spacing w:after="20"/>
              <w:ind w:left="20"/>
              <w:jc w:val="both"/>
            </w:pPr>
            <w:r>
              <w:rPr>
                <w:rFonts w:ascii="Times New Roman"/>
                <w:b w:val="false"/>
                <w:i w:val="false"/>
                <w:color w:val="000000"/>
                <w:sz w:val="20"/>
              </w:rPr>
              <w:t>
</w:t>
            </w:r>
            <w:r>
              <w:rPr>
                <w:rFonts w:ascii="Times New Roman"/>
                <w:b w:val="false"/>
                <w:i w:val="false"/>
                <w:color w:val="000000"/>
                <w:sz w:val="20"/>
              </w:rPr>
              <w:t>5700</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19866,7</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13066,7</w:t>
            </w:r>
          </w:p>
          <w:p>
            <w:pPr>
              <w:spacing w:after="20"/>
              <w:ind w:left="20"/>
              <w:jc w:val="both"/>
            </w:pPr>
            <w:r>
              <w:rPr>
                <w:rFonts w:ascii="Times New Roman"/>
                <w:b w:val="false"/>
                <w:i w:val="false"/>
                <w:color w:val="000000"/>
                <w:sz w:val="20"/>
              </w:rPr>
              <w:t>
</w:t>
            </w:r>
            <w:r>
              <w:rPr>
                <w:rFonts w:ascii="Times New Roman"/>
                <w:b w:val="false"/>
                <w:i w:val="false"/>
                <w:color w:val="000000"/>
                <w:sz w:val="20"/>
              </w:rPr>
              <w:t>3800</w:t>
            </w:r>
          </w:p>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- 1194,7</w:t>
            </w:r>
          </w:p>
        </w:tc>
      </w:tr>
    </w:tbl>
    <w:bookmarkStart w:name="z76"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7"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78"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79"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0"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1"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2"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3"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4"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5" w:id="67"/>
    <w:p>
      <w:pPr>
        <w:spacing w:after="0"/>
        <w:ind w:left="0"/>
        <w:jc w:val="both"/>
      </w:pPr>
      <w:r>
        <w:rPr>
          <w:rFonts w:ascii="Times New Roman"/>
          <w:b w:val="false"/>
          <w:i w:val="false"/>
          <w:color w:val="000000"/>
          <w:sz w:val="28"/>
        </w:rPr>
        <w:t>
      Су қорғау аймақтарының шегінде:</w:t>
      </w:r>
    </w:p>
    <w:bookmarkEnd w:id="67"/>
    <w:bookmarkStart w:name="z86"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7"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88"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89"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1"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2"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3"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4"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1 - қосымша</w:t>
            </w:r>
          </w:p>
        </w:tc>
      </w:tr>
    </w:tbl>
    <w:bookmarkStart w:name="z96"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иегері және жер пайдаланушылар бөлінісінде Қызыл Кесік ауылдық округіі аумағында жайылымдардың орналасу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9"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3 - қосымша</w:t>
            </w:r>
          </w:p>
        </w:tc>
      </w:tr>
    </w:tbl>
    <w:bookmarkStart w:name="z102" w:id="8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4 - қосымша</w:t>
            </w:r>
          </w:p>
        </w:tc>
      </w:tr>
    </w:tbl>
    <w:bookmarkStart w:name="z105" w:id="83"/>
    <w:p>
      <w:pPr>
        <w:spacing w:after="0"/>
        <w:ind w:left="0"/>
        <w:jc w:val="left"/>
      </w:pPr>
      <w:r>
        <w:rPr>
          <w:rFonts w:ascii="Times New Roman"/>
          <w:b/>
          <w:i w:val="false"/>
          <w:color w:val="000000"/>
        </w:rPr>
        <w:t xml:space="preserve"> Жайылыцм пайдаланушылардың су тұтыну нормасына сәйкес жасалған су көздеріне (көлдерге, өзендерге, тоғамдарға, апандарға, суару немесе суландыру каналдарына, құбырлы немесе шахталы құдықтарға) қол жеткізу схемасы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721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 – 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5 - қосымша</w:t>
            </w:r>
          </w:p>
        </w:tc>
      </w:tr>
    </w:tbl>
    <w:bookmarkStart w:name="z108" w:id="85"/>
    <w:p>
      <w:pPr>
        <w:spacing w:after="0"/>
        <w:ind w:left="0"/>
        <w:jc w:val="left"/>
      </w:pPr>
      <w:r>
        <w:rPr>
          <w:rFonts w:ascii="Times New Roman"/>
          <w:b/>
          <w:i w:val="false"/>
          <w:color w:val="000000"/>
        </w:rPr>
        <w:t xml:space="preserve"> Жайылымы жоқ жеке және (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2023 – 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6 - қосымша</w:t>
            </w:r>
          </w:p>
        </w:tc>
      </w:tr>
    </w:tbl>
    <w:bookmarkStart w:name="z111"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 кесік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4"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