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58f1" w14:textId="08e5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Бесқарағай ауылдық округінің Бесқарағай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Бесқарағай ауылдық округі әкімінің 2024 жылғы 6 тамыздағы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2023 жылғы 28 наурыздағы Абай облыстық ономастикалық комиссиясының қорытындысы негізінде және Бесқарағай ауылы тұрғындарының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Бесқарағай ауылдық округінің Бесқарағай ауылының "Советская" көшесі "Талғат Бигелдинов" көшесіне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ресми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