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bdf7" w14:textId="bb8b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Жарық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10/196-VIII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45 946,3 мың теңге, соның ішінде:</w:t>
      </w:r>
    </w:p>
    <w:p>
      <w:pPr>
        <w:spacing w:after="0"/>
        <w:ind w:left="0"/>
        <w:jc w:val="both"/>
      </w:pPr>
      <w:r>
        <w:rPr>
          <w:rFonts w:ascii="Times New Roman"/>
          <w:b w:val="false"/>
          <w:i w:val="false"/>
          <w:color w:val="000000"/>
          <w:sz w:val="28"/>
        </w:rPr>
        <w:t>
      салықтық түсімдер – 6 262,0 мың теңге;</w:t>
      </w:r>
    </w:p>
    <w:p>
      <w:pPr>
        <w:spacing w:after="0"/>
        <w:ind w:left="0"/>
        <w:jc w:val="both"/>
      </w:pPr>
      <w:r>
        <w:rPr>
          <w:rFonts w:ascii="Times New Roman"/>
          <w:b w:val="false"/>
          <w:i w:val="false"/>
          <w:color w:val="000000"/>
          <w:sz w:val="28"/>
        </w:rPr>
        <w:t>
      салықтық емес түсімдер – 199,0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39 485,3 мың теңге;</w:t>
      </w:r>
    </w:p>
    <w:p>
      <w:pPr>
        <w:spacing w:after="0"/>
        <w:ind w:left="0"/>
        <w:jc w:val="both"/>
      </w:pPr>
      <w:r>
        <w:rPr>
          <w:rFonts w:ascii="Times New Roman"/>
          <w:b w:val="false"/>
          <w:i w:val="false"/>
          <w:color w:val="000000"/>
          <w:sz w:val="28"/>
        </w:rPr>
        <w:t>
      2) шығындар – 47 285,6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- 1 339,3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1 339,3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1 339,3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19/357-VIII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Жарық ауылдық округінің бюджетіне субвенция көлемi 34 665,0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10/196-VIII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Жарық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19/357-VIII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10/196-VIII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10/196-VIII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