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87bd" w14:textId="80a8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Меркі ауданы ауылдық округтерінің бюджеттері туралы" Меркі аудандық мәслихатының 2023 жылғы 25 желтоқсандағы № 17-4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2024 жылғы 29 шілдедегі № 27-2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"2024-2026 жылдарға арналған аудандық бюджет туралы" аудан мәслихатының 2023 жылғы 25 желтоқсандағы № 17-4 шешіміне өзгерістер енгізу туралы" аудан мәслихатының 2024 жылдың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Меркі ауданы ауылдық округтерінің бюджеттері туралы" аудандық мәслихат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2024-2026 жылдарға бюджеті тиісінше осы шешімнің 1-қосымшаға сәйкес, оның ішінде 2024 жылға келесіндей көлемдерде бекітілсін: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586089 мың теңге, оның ішінде: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21860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563829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622918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-36829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36829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- 36829 мың теңге.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2024-2026 жылдарға бюджеті тиісінше осы шешімнің 2-қосымшаға сәйкес, оның ішінде 2024 жылға келесіндей көлемдерде бекітілсін: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-543378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81415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–461563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–549006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-5628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5628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қалдықтары-5628 мың теңге.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2024-2026 жылдарға бюджеті тиісінше осы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3-қосымшаға сәйкес, оның ішінде 2024 жылға келесіндей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623016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240517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776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–379923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–668019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-45003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–45003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- 45003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2024-2026 жылдарға бюджеті тиісінше осы шешімнің 4-қосымшаға сәйкес, оның ішінде 2024 жылға келесіндей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-312875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–95143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–217232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–366875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- 54000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54000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қалдықтары-54000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2024-2026 жылдарға бюджеті тиісінше осы шешімнің 5-қосымшаға сәйкес, оның ішінде 2024 жылға келесіндей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-300173 мың теңге, оның ішінде: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51050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–248823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–309711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-9538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9538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қалдықтары- 9538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2024-2026 жылдарға бюджеті тиісінше осы шешімнің 6-қосымшаға сәйкес, оның ішінде 2024 жылға келесіндей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-218628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23350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–100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–195078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–255719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- 37091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37091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қалдықтары-37091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2024-2026 жылдарға бюджеті тиісінше осы шешімнің 7-қосымшаға сәйкес, оның ішінде 2024 жылға келесіндей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-317653 мың теңге, оның ішінде: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–307063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–319653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- - 2000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2000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қалдықтары-2000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2024-2026 жылдарға бюджеті тиісінше осы шешімнің 8-қосымшаға сәйкес, оның ішінде 2024 жылға келесіндей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-130640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16085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–114155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–134798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-4158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–4158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қалдықтары-4158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2024-2026 жылдарға бюджеті тиісінше осы шешімнің 9-қосымшаға сәйкес, оның ішінде 2024 жылға келесіндей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-75480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–65280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–75568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-88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88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қалдықтары-88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2024-2026 жылдарға бюджеті тиісінше осы шешімнің 10-қосымшаға сәйкес, оның ішінде 2024 жылға келесіндей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-142753 мың теңге, оның ішінде: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17228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–125425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–144861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-2108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2108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қалдықтары-2108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2024-2026 жылдарға бюджеті тиісінше осы шешімнің 11-қосымшаға сәйкес, оның ішінде 2024 жылға келесіндей көлемдерде бекітілсін: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-99585 мың теңге, оның ішінде: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48050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–51035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–117258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-17673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17673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қалдықтары-17673 мың теңге.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2024-2026 жылдарға бюджеті тиісінше осы шешімнің 12-қосымшаға сәйкес, оның ішінде 2024 жылға келесіндей көлемдерде бекітілсін: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-334499 мың теңге, оның ішінде: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6370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–327929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–335415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-916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916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қалдықтары-916 мың теңге.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2024-2026 жылдарға бюджеті тиісінше осы шешімнің 13-қосымшаға сәйкес, оның ішінде 2024 жылға келесіндей көлемдерде бекітілсін: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-67952 мың теңге, оның ішінде: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7356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–60496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–177234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-109282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109282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қалдықтары-109282 мың теңге.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2024-2026 жылдарға бюджеті тиісінше осы шешімнің 14-қосымшаға сәйкес, оның ішінде 2024 жылға келесіндей көлемдерде бекітілсін: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-69691 мың теңге, оның ішінде: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–5820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–63771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–70865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-1174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1174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қалдықтары-1174 мың теңге";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аудандық мәслихаты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Ақтоған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Меркі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8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Сарымолдаев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8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Ойтал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8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Т.Рысқұлов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9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Ақарал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30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Сұрат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0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0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Андас-Батыр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31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1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Ақермен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32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Аспара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