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de21" w14:textId="960d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тағылымдамадан өту конкурсына қатысу үшін құжаттарды қабылдау және конкурс өткізу мерзімдерін бекіту туралы" Қазақстан Республикасы Ғылым және жоғары білім министрінің міндетін атқарушының 2024 жылғы 19 сәуірдегі № 178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23 қазандағы № 493 бұйрығы</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"Ғылыми тағылымдамадан өту конкурсына қатысу үшін құжаттарды қабылдау және конкурс өткізу мерзімдерін бекіту туралы" Қазақстан Республикасы Ғылым және жоғары білім министрінің міндетін атқарушының 2024 жылғы 19 сәуірдегі № 178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Ғылыми тағылымдамадан өту конкурсына қатысу үшін үміткерлердің құжаттарын қабылдау және конкурс өткізу мерзімдері:</w:t>
      </w:r>
    </w:p>
    <w:bookmarkEnd w:id="2"/>
    <w:bookmarkStart w:name="z5" w:id="3"/>
    <w:p>
      <w:pPr>
        <w:spacing w:after="0"/>
        <w:ind w:left="0"/>
        <w:jc w:val="both"/>
      </w:pPr>
      <w:r>
        <w:rPr>
          <w:rFonts w:ascii="Times New Roman"/>
          <w:b w:val="false"/>
          <w:i w:val="false"/>
          <w:color w:val="000000"/>
          <w:sz w:val="28"/>
        </w:rPr>
        <w:t xml:space="preserve">
      құжаттарды қабылдау: 2024 жылғы 29 сәуір мен 22 қараша аралығы; </w:t>
      </w:r>
    </w:p>
    <w:bookmarkEnd w:id="3"/>
    <w:bookmarkStart w:name="z6" w:id="4"/>
    <w:p>
      <w:pPr>
        <w:spacing w:after="0"/>
        <w:ind w:left="0"/>
        <w:jc w:val="both"/>
      </w:pPr>
      <w:r>
        <w:rPr>
          <w:rFonts w:ascii="Times New Roman"/>
          <w:b w:val="false"/>
          <w:i w:val="false"/>
          <w:color w:val="000000"/>
          <w:sz w:val="28"/>
        </w:rPr>
        <w:t>
      конкурсты өткізу – 2024 жылғы 10 мамыр мен 6 желтоқсан аралығы болып бекітілсін.".</w:t>
      </w:r>
    </w:p>
    <w:bookmarkEnd w:id="4"/>
    <w:bookmarkStart w:name="z7" w:id="5"/>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бұйрыққа қол қойылған күнінен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