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5d97" w14:textId="c125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 көрсету жөніндегі пилоттық жобаны іске асыру туралы" Қазақстан Республикасы Индустрия және инфрақұрылымдық даму министрінің 2023 жылғы 17 сәуірдегі № 262, Қазақстан Республикасы Премьер-Министрінің орынбасары - Қаржы министрінің 2023 жылғы 18 сәуірдегі № 394 және Қазақстан Республикасының Цифрлық даму, инновациялар және аэроғарыш өнеркәсібі министрінің 2023 жылғы 18 сәуірдегі № 158/НҚ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13 наурыздағы № 111, Қазақстан Республикасы Қаржы министрінің 2024 жылғы 14 наурыздағы № 140 және Қазақстан Республикасының Цифрлық даму, инновациялар және аэроғарыш өнеркәсібі министрінің 2024 жылғы 13 наурыздағы № 143/НҚ бірлескен бұйрығы</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 көрсету жөніндегі пилоттық жобаны іске асыру туралы" Қазақстан Республикасы Индустрия және инфрақұрылымдық даму министрінің 2023 жылғы 17 сәуірдегі № 262, Қазақстан Республикасы Премьер-Министрінің орынбасары - Қаржы министрінің 2023 жылғы 18 сәуірдегі № 394 және Қазақстан Республикасының Цифрлық даму, инновациялар және аэроғарыш өнеркәсібі министрінің 2023 жылғы 18 сәуірдегі № 158/НҚ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№32333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Алғашқы ресми жарияланған күнінен бастап 2025 жылғы 1 маусымға дейінгі кезеңде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қызметті көрсету (бұдан әрі – мемлекеттік көрсетілетін қызмет) бойынша пилоттық жоба іске асырылсын.</w:t>
      </w:r>
    </w:p>
    <w:bookmarkStart w:name="z4" w:id="2"/>
    <w:p>
      <w:pPr>
        <w:spacing w:after="0"/>
        <w:ind w:left="0"/>
        <w:jc w:val="both"/>
      </w:pPr>
      <w:r>
        <w:rPr>
          <w:rFonts w:ascii="Times New Roman"/>
          <w:b w:val="false"/>
          <w:i w:val="false"/>
          <w:color w:val="000000"/>
          <w:sz w:val="28"/>
        </w:rPr>
        <w:t>
      Осы пилоттық жоба 1993 жылғы 5 сәуірдегі Қазақстан Республикасының Үкіметі мен Қытай Халық Республикасының Үкіметі арасындағы халықаралық автомобиль қатынасы туралы келісімге (бұдан әрі – 1993 жылғы 5 сәуірдегі Келісім) де қолданылады.";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Қазақстан Республикасы Қаржы министрлігінің Мемлекеттік кірістер комитеті Қазақстан Республикасының заңнамасында белгіленген тәртіппен:</w:t>
      </w:r>
    </w:p>
    <w:bookmarkStart w:name="z6" w:id="3"/>
    <w:p>
      <w:pPr>
        <w:spacing w:after="0"/>
        <w:ind w:left="0"/>
        <w:jc w:val="both"/>
      </w:pPr>
      <w:r>
        <w:rPr>
          <w:rFonts w:ascii="Times New Roman"/>
          <w:b w:val="false"/>
          <w:i w:val="false"/>
          <w:color w:val="000000"/>
          <w:sz w:val="28"/>
        </w:rPr>
        <w:t>
      1) осы бірлескен бұйрықтың техникалық іске асырылуын;</w:t>
      </w:r>
    </w:p>
    <w:bookmarkEnd w:id="3"/>
    <w:bookmarkStart w:name="z7" w:id="4"/>
    <w:p>
      <w:pPr>
        <w:spacing w:after="0"/>
        <w:ind w:left="0"/>
        <w:jc w:val="both"/>
      </w:pPr>
      <w:r>
        <w:rPr>
          <w:rFonts w:ascii="Times New Roman"/>
          <w:b w:val="false"/>
          <w:i w:val="false"/>
          <w:color w:val="000000"/>
          <w:sz w:val="28"/>
        </w:rPr>
        <w:t>
      2) пилоттық жоба аяқталғаннан кейін Қытай Халық Республикасының "С" түріндегі берілген және қайтарылған шетелдік рұқсаттар бойынша тарихи деректерді Қазақстан Республикасы Көлік министрлігінің Автомобиль көлігі және көліктік бықылау комитетіне беруді қамтамасыз етсін.";</w:t>
      </w:r>
    </w:p>
    <w:bookmarkEnd w:id="4"/>
    <w:bookmarkStart w:name="z8" w:id="5"/>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 көрсету жөніндегі пилоттық жобаны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Шетелдік рұқсаттарды беру бойынша мемлекеттік қызмет көрсету жөніндегі пилоттық жоба бірлескен бұйрық алғашқы ресми жарияланған күнінен бастап 2025 жылғы 1 маусымға дейінгі кезеңде Қазақстан Республикасының Қытай Халық Республикасымен кедендік шекарасындағы мынадай:</w:t>
      </w:r>
    </w:p>
    <w:bookmarkStart w:name="z10" w:id="6"/>
    <w:p>
      <w:pPr>
        <w:spacing w:after="0"/>
        <w:ind w:left="0"/>
        <w:jc w:val="both"/>
      </w:pPr>
      <w:r>
        <w:rPr>
          <w:rFonts w:ascii="Times New Roman"/>
          <w:b w:val="false"/>
          <w:i w:val="false"/>
          <w:color w:val="000000"/>
          <w:sz w:val="28"/>
        </w:rPr>
        <w:t>
      1) Достық-авто (Жетісу облысы);</w:t>
      </w:r>
    </w:p>
    <w:bookmarkEnd w:id="6"/>
    <w:bookmarkStart w:name="z11" w:id="7"/>
    <w:p>
      <w:pPr>
        <w:spacing w:after="0"/>
        <w:ind w:left="0"/>
        <w:jc w:val="both"/>
      </w:pPr>
      <w:r>
        <w:rPr>
          <w:rFonts w:ascii="Times New Roman"/>
          <w:b w:val="false"/>
          <w:i w:val="false"/>
          <w:color w:val="000000"/>
          <w:sz w:val="28"/>
        </w:rPr>
        <w:t>
      2) Нұр Жолы (Жетісу облысы);</w:t>
      </w:r>
    </w:p>
    <w:bookmarkEnd w:id="7"/>
    <w:bookmarkStart w:name="z12" w:id="8"/>
    <w:p>
      <w:pPr>
        <w:spacing w:after="0"/>
        <w:ind w:left="0"/>
        <w:jc w:val="both"/>
      </w:pPr>
      <w:r>
        <w:rPr>
          <w:rFonts w:ascii="Times New Roman"/>
          <w:b w:val="false"/>
          <w:i w:val="false"/>
          <w:color w:val="000000"/>
          <w:sz w:val="28"/>
        </w:rPr>
        <w:t>
      3) Көлжат (Алматы облысы);</w:t>
      </w:r>
    </w:p>
    <w:bookmarkEnd w:id="8"/>
    <w:bookmarkStart w:name="z13" w:id="9"/>
    <w:p>
      <w:pPr>
        <w:spacing w:after="0"/>
        <w:ind w:left="0"/>
        <w:jc w:val="both"/>
      </w:pPr>
      <w:r>
        <w:rPr>
          <w:rFonts w:ascii="Times New Roman"/>
          <w:b w:val="false"/>
          <w:i w:val="false"/>
          <w:color w:val="000000"/>
          <w:sz w:val="28"/>
        </w:rPr>
        <w:t>
      4) Бақты (Абай облысы);</w:t>
      </w:r>
    </w:p>
    <w:bookmarkEnd w:id="9"/>
    <w:bookmarkStart w:name="z14" w:id="10"/>
    <w:p>
      <w:pPr>
        <w:spacing w:after="0"/>
        <w:ind w:left="0"/>
        <w:jc w:val="both"/>
      </w:pPr>
      <w:r>
        <w:rPr>
          <w:rFonts w:ascii="Times New Roman"/>
          <w:b w:val="false"/>
          <w:i w:val="false"/>
          <w:color w:val="000000"/>
          <w:sz w:val="28"/>
        </w:rPr>
        <w:t>
      5) Майқапшағай (Шығыс Қазақстан облысы) өткізу пункттерінде іске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алтыншы бөлігі мынадай редакцияда жазылсын:</w:t>
      </w:r>
    </w:p>
    <w:p>
      <w:pPr>
        <w:spacing w:after="0"/>
        <w:ind w:left="0"/>
        <w:jc w:val="both"/>
      </w:pPr>
      <w:r>
        <w:rPr>
          <w:rFonts w:ascii="Times New Roman"/>
          <w:b w:val="false"/>
          <w:i w:val="false"/>
          <w:color w:val="000000"/>
          <w:sz w:val="28"/>
        </w:rPr>
        <w:t>
      Шетелдік рұқсат бланкі автокөлік құралы Қазақстан Республикасынан шыққан жағдайда өтелген (пайдаланылған) болып есептеледі және мұндай бланкі Қазақстан Республикасы Көлік министрлігі Автомобиль көлігі және көліктік бақылау комитетінің аумақтық органдарына және көрсетілетін қызметті берушіге  қайтаруға жатпайды. Көрсетілген бланкіні қайта пайдалануға жол берілмейді.".</w:t>
      </w:r>
    </w:p>
    <w:bookmarkStart w:name="z16" w:id="11"/>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Қазақстан Республикасының заңнамасында белгіленген тәртіппен:</w:t>
      </w:r>
    </w:p>
    <w:bookmarkEnd w:id="11"/>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комитетімен және Қазақстан Республикасы Цифрлық даму, инновациялар және аэроғарыш өнеркәсібі министрлігінің Мемлекеттік көрсетілетін қызметтер комитетімен бірлесіп осы бірлескен бұйрықты Қазақстан Республикасы Көлік, қаржы, цифрлық даму, инновациялар және аэроғарыш өнеркәсібі министрліктерінің ресми интернет-ресурстарында орналастыруды қамтамасыз етсін.</w:t>
      </w:r>
    </w:p>
    <w:bookmarkStart w:name="z17" w:id="1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Көлік, цифрлық даму, инновациялар және аэроғарыш өнеркәсібі және қаржы вице-министрлеріне жүктелсін.</w:t>
      </w:r>
    </w:p>
    <w:bookmarkEnd w:id="12"/>
    <w:bookmarkStart w:name="z18" w:id="13"/>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Цифрлық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инновациялар және аэроғарыш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өнеркәсібі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Көлік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