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2b28" w14:textId="68a2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19 наурыздағы № 158/НҚ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199-1, 199-2, 199-3 тармақтар қосылсын: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1183-тармақ алып тасталсын.</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5"/>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2) осы бұйрыққа қол қойылғанкүннен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кәсіпорына жіберуді.</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