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524b" w14:textId="cca5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жүйелерінің ұлттық операторларын айқындау туралы" Қазақстан Республикасының Цифрлық даму, инновациялар және аэроғарыш өнеркәсібі министрінің 2023 жылғы 20 маусымдағы № 195/НҚ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19 сәуірдегі № 243/НҚ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"Ғарыш жүйелерінің ұлттық операторларын айқындау туралы" Қазақстан Республикасының Цифрлық даму, инновациялар және аэроғарыш өнеркәсібі министрінің 2023 жылғы 20 маусымдағы № 195/НҚ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w:t>
      </w:r>
    </w:p>
    <w:p>
      <w:pPr>
        <w:spacing w:after="0"/>
        <w:ind w:left="0"/>
        <w:jc w:val="both"/>
      </w:pPr>
      <w:r>
        <w:rPr>
          <w:rFonts w:ascii="Times New Roman"/>
          <w:b w:val="false"/>
          <w:i w:val="false"/>
          <w:color w:val="000000"/>
          <w:sz w:val="28"/>
        </w:rPr>
        <w:t>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