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dd06" w14:textId="51ed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салық төлеуші (салық агенті) туралы салықтық құпияны құрайтын мәліметтерді салық төлеушінің (салық агентінің) жазбаша рұқсатын алмастан үкіметтік емес ұйымдармен өзара іс-қимыл саласындағы уәкілетті органға ұсыну қағидаларын және ұсынылатын мәліметтердің тізбесін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30 желтоқсандағы № 642-НҚ және Қазақстан Республикасы Қаржы министрінің 2024 жылғы 31 желтоқсандағы № 897 бірлескен бұйрығы</w:t>
      </w:r>
    </w:p>
    <w:p>
      <w:pPr>
        <w:spacing w:after="0"/>
        <w:ind w:left="0"/>
        <w:jc w:val="both"/>
      </w:pPr>
      <w:bookmarkStart w:name="z4"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салық төлеуші (салық агенті) туралы салықтық құпияны құрайтын мәліметтерді салық төлеушінің (салық агентінің) жазбаша рұқсатын алмастан үкіметтік емес ұйымдармен өзара іс-қимыл саласындағы уәкілетті органға ұсыну қағидалары;</w:t>
      </w:r>
    </w:p>
    <w:bookmarkEnd w:id="2"/>
    <w:bookmarkStart w:name="z7"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органдарының салық төлеушінің (салық агентінің) жазбаша рұқсатын алмастан үкіметтік емес ұйымдармен өзара іс-қимыл саласындағы уәкілетті органға ұсынатын салық төлеуші (салық агенті) туралы салықтық құпияны құрайтын мәліметтердің тізбесі бекітілсін.</w:t>
      </w:r>
    </w:p>
    <w:bookmarkEnd w:id="3"/>
    <w:bookmarkStart w:name="z8" w:id="4"/>
    <w:p>
      <w:pPr>
        <w:spacing w:after="0"/>
        <w:ind w:left="0"/>
        <w:jc w:val="both"/>
      </w:pPr>
      <w:r>
        <w:rPr>
          <w:rFonts w:ascii="Times New Roman"/>
          <w:b w:val="false"/>
          <w:i w:val="false"/>
          <w:color w:val="000000"/>
          <w:sz w:val="28"/>
        </w:rPr>
        <w:t>
      2.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бірлескен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осы бірлескен бұйрық ресми жарияланғаннан кейін оны заңнамада белгіленген тәртіппен Қазақстан Республикасы Қаржы министрлігінің интернет-ресурсында орналастырсын.</w:t>
      </w:r>
    </w:p>
    <w:bookmarkEnd w:id="7"/>
    <w:bookmarkStart w:name="z12" w:id="8"/>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мәдениет және ақпарат және қаржы вице-министрлеріне жүктелсін.</w:t>
      </w:r>
    </w:p>
    <w:bookmarkEnd w:id="8"/>
    <w:bookmarkStart w:name="z13" w:id="9"/>
    <w:p>
      <w:pPr>
        <w:spacing w:after="0"/>
        <w:ind w:left="0"/>
        <w:jc w:val="both"/>
      </w:pPr>
      <w:r>
        <w:rPr>
          <w:rFonts w:ascii="Times New Roman"/>
          <w:b w:val="false"/>
          <w:i w:val="false"/>
          <w:color w:val="000000"/>
          <w:sz w:val="28"/>
        </w:rPr>
        <w:t>
      5. Осы бірлескен бұйрық мемлекеттік органның соңғы басшылары қол қойған күннен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А. Балаева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642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897 бірлескен бұйрығына</w:t>
            </w:r>
            <w:r>
              <w:br/>
            </w:r>
            <w:r>
              <w:rPr>
                <w:rFonts w:ascii="Times New Roman"/>
                <w:b w:val="false"/>
                <w:i w:val="false"/>
                <w:color w:val="000000"/>
                <w:sz w:val="20"/>
              </w:rPr>
              <w:t>1-қосымша</w:t>
            </w:r>
          </w:p>
        </w:tc>
      </w:tr>
    </w:tbl>
    <w:bookmarkStart w:name="z17" w:id="10"/>
    <w:p>
      <w:pPr>
        <w:spacing w:after="0"/>
        <w:ind w:left="0"/>
        <w:jc w:val="left"/>
      </w:pPr>
      <w:r>
        <w:rPr>
          <w:rFonts w:ascii="Times New Roman"/>
          <w:b/>
          <w:i w:val="false"/>
          <w:color w:val="000000"/>
        </w:rPr>
        <w:t xml:space="preserve"> Мемлекеттік кірістер органдарының салық төлеуші (салық агенті) туралы салықтық құпияны құрайтын мәліметтерді салық төлеушінің (салық агентінің) жазбаша рұқсатын алмастан үкіметтік емес ұйымдармен өзара іс-қимыл саласындағы уәкілетті органға ұсыну қағидалары</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Мемлекеттік кірістер органдарының салық төлеуші (салық агенті) туралы салықтық құпияны құрайтын мәліметтерді салық төлеушінің (салық агентінің) жазбаша рұқсатын алмастан үкіметтік емес ұйымдармен өзара іс-қимыл саласындағы уәкілетті органға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мемлекеттік кірістер органдарының салық төлеуші (салық агенті) туралы салықтық құпияны құрайтын мәліметтерді (бұдан әрі – мәліметтер) салық төлеушінің (салық агентінің) жазбаша рұқсатын алмастан үкіметтік емес ұйымдармен өзара іс-қимыл саласындағы уәкілетті органға беру тәртібін айқындайды.</w:t>
      </w:r>
    </w:p>
    <w:bookmarkEnd w:id="12"/>
    <w:bookmarkStart w:name="z20" w:id="13"/>
    <w:p>
      <w:pPr>
        <w:spacing w:after="0"/>
        <w:ind w:left="0"/>
        <w:jc w:val="both"/>
      </w:pPr>
      <w:r>
        <w:rPr>
          <w:rFonts w:ascii="Times New Roman"/>
          <w:b w:val="false"/>
          <w:i w:val="false"/>
          <w:color w:val="000000"/>
          <w:sz w:val="28"/>
        </w:rPr>
        <w:t xml:space="preserve">
      2. Мәліметтер Салық кодексінің 30-бабы 3-тармағы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абзацына сәйкес бекітілген лауазымды адамдардың тізбесіне (бұдан әрі – Лауазымды адамдардың тізбесі) енгізілген үкіметтік емес ұйымдармен өзара іс-қимыл саласындағы уәкілетті органға лауазымды адамдарына ұсынылады.</w:t>
      </w:r>
    </w:p>
    <w:bookmarkEnd w:id="13"/>
    <w:bookmarkStart w:name="z21" w:id="14"/>
    <w:p>
      <w:pPr>
        <w:spacing w:after="0"/>
        <w:ind w:left="0"/>
        <w:jc w:val="both"/>
      </w:pPr>
      <w:r>
        <w:rPr>
          <w:rFonts w:ascii="Times New Roman"/>
          <w:b w:val="false"/>
          <w:i w:val="false"/>
          <w:color w:val="000000"/>
          <w:sz w:val="28"/>
        </w:rPr>
        <w:t>
      3. Қазақстан Республикасының Мәдениет және ақпарат министрлігі (бұдан әрі – Министрлік) үкіметтік емес ұйымдармен өзара іс-қимыл саласындағы уәкілетті органы болып табылады.</w:t>
      </w:r>
    </w:p>
    <w:bookmarkEnd w:id="14"/>
    <w:bookmarkStart w:name="z22" w:id="15"/>
    <w:p>
      <w:pPr>
        <w:spacing w:after="0"/>
        <w:ind w:left="0"/>
        <w:jc w:val="both"/>
      </w:pPr>
      <w:r>
        <w:rPr>
          <w:rFonts w:ascii="Times New Roman"/>
          <w:b w:val="false"/>
          <w:i w:val="false"/>
          <w:color w:val="000000"/>
          <w:sz w:val="28"/>
        </w:rPr>
        <w:t>
      4. Министрлігі осы Тізбеге енгізілген лауазымды адамдар жұмыстан шығарылған не өзге де болмаған жағдайларда Тізбеге өзгерістердің уақтылы енгізілуін қамтамасыз етеді.</w:t>
      </w:r>
    </w:p>
    <w:bookmarkEnd w:id="15"/>
    <w:bookmarkStart w:name="z23" w:id="16"/>
    <w:p>
      <w:pPr>
        <w:spacing w:after="0"/>
        <w:ind w:left="0"/>
        <w:jc w:val="left"/>
      </w:pPr>
      <w:r>
        <w:rPr>
          <w:rFonts w:ascii="Times New Roman"/>
          <w:b/>
          <w:i w:val="false"/>
          <w:color w:val="000000"/>
        </w:rPr>
        <w:t xml:space="preserve"> 2-тарау. Мәліметтер беру тәртібі</w:t>
      </w:r>
    </w:p>
    <w:bookmarkEnd w:id="16"/>
    <w:bookmarkStart w:name="z24" w:id="17"/>
    <w:p>
      <w:pPr>
        <w:spacing w:after="0"/>
        <w:ind w:left="0"/>
        <w:jc w:val="both"/>
      </w:pPr>
      <w:r>
        <w:rPr>
          <w:rFonts w:ascii="Times New Roman"/>
          <w:b w:val="false"/>
          <w:i w:val="false"/>
          <w:color w:val="000000"/>
          <w:sz w:val="28"/>
        </w:rPr>
        <w:t>
      5. Мәліметтерді беру мынадай тәсілдердің бірінде:</w:t>
      </w:r>
    </w:p>
    <w:bookmarkEnd w:id="17"/>
    <w:bookmarkStart w:name="z25" w:id="18"/>
    <w:p>
      <w:pPr>
        <w:spacing w:after="0"/>
        <w:ind w:left="0"/>
        <w:jc w:val="both"/>
      </w:pPr>
      <w:r>
        <w:rPr>
          <w:rFonts w:ascii="Times New Roman"/>
          <w:b w:val="false"/>
          <w:i w:val="false"/>
          <w:color w:val="000000"/>
          <w:sz w:val="28"/>
        </w:rPr>
        <w:t>
      1) қағаз жеткізгіштерде;</w:t>
      </w:r>
    </w:p>
    <w:bookmarkEnd w:id="18"/>
    <w:bookmarkStart w:name="z26" w:id="19"/>
    <w:p>
      <w:pPr>
        <w:spacing w:after="0"/>
        <w:ind w:left="0"/>
        <w:jc w:val="both"/>
      </w:pPr>
      <w:r>
        <w:rPr>
          <w:rFonts w:ascii="Times New Roman"/>
          <w:b w:val="false"/>
          <w:i w:val="false"/>
          <w:color w:val="000000"/>
          <w:sz w:val="28"/>
        </w:rPr>
        <w:t>
      2) электрондық жеткізгіштерде;</w:t>
      </w:r>
    </w:p>
    <w:bookmarkEnd w:id="19"/>
    <w:bookmarkStart w:name="z27" w:id="20"/>
    <w:p>
      <w:pPr>
        <w:spacing w:after="0"/>
        <w:ind w:left="0"/>
        <w:jc w:val="both"/>
      </w:pPr>
      <w:r>
        <w:rPr>
          <w:rFonts w:ascii="Times New Roman"/>
          <w:b w:val="false"/>
          <w:i w:val="false"/>
          <w:color w:val="000000"/>
          <w:sz w:val="28"/>
        </w:rPr>
        <w:t>
      3) мемлекеттік кірістер органдарының ақпараттық жүйелері арасындағы ақпараттық өзара іс-қимыл, сондай-ақ электрондық құжат айналымы жүйесі болған кезде, Мемлекеттік органдардың бірыңғай көліктік ортасы арқылы жүзеге асырылады.</w:t>
      </w:r>
    </w:p>
    <w:bookmarkEnd w:id="20"/>
    <w:bookmarkStart w:name="z28" w:id="21"/>
    <w:p>
      <w:pPr>
        <w:spacing w:after="0"/>
        <w:ind w:left="0"/>
        <w:jc w:val="both"/>
      </w:pPr>
      <w:r>
        <w:rPr>
          <w:rFonts w:ascii="Times New Roman"/>
          <w:b w:val="false"/>
          <w:i w:val="false"/>
          <w:color w:val="000000"/>
          <w:sz w:val="28"/>
        </w:rPr>
        <w:t>
      6. Мемлекеттік кірістер органдары сұрау салуын алған күннен бастап күнтізбелік 30 (отыз) күннен аспайтын мерзімде мәліметтерді Министрлікке ұсынады.</w:t>
      </w:r>
    </w:p>
    <w:bookmarkEnd w:id="21"/>
    <w:bookmarkStart w:name="z29" w:id="22"/>
    <w:p>
      <w:pPr>
        <w:spacing w:after="0"/>
        <w:ind w:left="0"/>
        <w:jc w:val="both"/>
      </w:pPr>
      <w:r>
        <w:rPr>
          <w:rFonts w:ascii="Times New Roman"/>
          <w:b w:val="false"/>
          <w:i w:val="false"/>
          <w:color w:val="000000"/>
          <w:sz w:val="28"/>
        </w:rPr>
        <w:t>
      7. Министрлік осы бірлескен бұйрық шеңберінде алынған мәліметтерді өзіне жүктелген міндеттер мен функцияларды орындау үшін ғана пайдаланады.</w:t>
      </w:r>
    </w:p>
    <w:bookmarkEnd w:id="22"/>
    <w:bookmarkStart w:name="z30" w:id="23"/>
    <w:p>
      <w:pPr>
        <w:spacing w:after="0"/>
        <w:ind w:left="0"/>
        <w:jc w:val="left"/>
      </w:pPr>
      <w:r>
        <w:rPr>
          <w:rFonts w:ascii="Times New Roman"/>
          <w:b/>
          <w:i w:val="false"/>
          <w:color w:val="000000"/>
        </w:rPr>
        <w:t xml:space="preserve"> 3-тарау. Мәліметтердің құпиялылығын қамтамасыз ету</w:t>
      </w:r>
    </w:p>
    <w:bookmarkEnd w:id="23"/>
    <w:bookmarkStart w:name="z31" w:id="24"/>
    <w:p>
      <w:pPr>
        <w:spacing w:after="0"/>
        <w:ind w:left="0"/>
        <w:jc w:val="both"/>
      </w:pPr>
      <w:r>
        <w:rPr>
          <w:rFonts w:ascii="Times New Roman"/>
          <w:b w:val="false"/>
          <w:i w:val="false"/>
          <w:color w:val="000000"/>
          <w:sz w:val="28"/>
        </w:rPr>
        <w:t>
      8. Министрлік осы Қағидалардың шеңберінде алынған мәліметтердің құпиялылығын қамтамасыз етеді.</w:t>
      </w:r>
    </w:p>
    <w:bookmarkEnd w:id="24"/>
    <w:bookmarkStart w:name="z32" w:id="25"/>
    <w:p>
      <w:pPr>
        <w:spacing w:after="0"/>
        <w:ind w:left="0"/>
        <w:jc w:val="both"/>
      </w:pPr>
      <w:r>
        <w:rPr>
          <w:rFonts w:ascii="Times New Roman"/>
          <w:b w:val="false"/>
          <w:i w:val="false"/>
          <w:color w:val="000000"/>
          <w:sz w:val="28"/>
        </w:rPr>
        <w:t>
      9. Мұндай мәліметтерге рұқсаты бар адамдар өздерінің міндеттерін атқару кезеңінде де, оларды атқарып болғаннан кейін де мәліметтерді жария етпеуге тиіс.</w:t>
      </w:r>
    </w:p>
    <w:bookmarkEnd w:id="25"/>
    <w:bookmarkStart w:name="z33" w:id="26"/>
    <w:p>
      <w:pPr>
        <w:spacing w:after="0"/>
        <w:ind w:left="0"/>
        <w:jc w:val="both"/>
      </w:pPr>
      <w:r>
        <w:rPr>
          <w:rFonts w:ascii="Times New Roman"/>
          <w:b w:val="false"/>
          <w:i w:val="false"/>
          <w:color w:val="000000"/>
          <w:sz w:val="28"/>
        </w:rPr>
        <w:t xml:space="preserve">
      10. Алынған мәліметтер мақсаттарға қол жеткiзгеннен және практикалық қажеттiлiгiн жоғалтқаннан кейiн Қазақстан Республикасы Мәдениет және спорт министрінің 2023 жылғы 25 тамыздағы № 236 бұйрығымен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тәртіппен жойылуға жатады.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642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897 бірлескен бұйрығына</w:t>
            </w:r>
            <w:r>
              <w:br/>
            </w:r>
            <w:r>
              <w:rPr>
                <w:rFonts w:ascii="Times New Roman"/>
                <w:b w:val="false"/>
                <w:i w:val="false"/>
                <w:color w:val="000000"/>
                <w:sz w:val="20"/>
              </w:rPr>
              <w:t>2-қосымша</w:t>
            </w:r>
          </w:p>
        </w:tc>
      </w:tr>
    </w:tbl>
    <w:bookmarkStart w:name="z35" w:id="27"/>
    <w:p>
      <w:pPr>
        <w:spacing w:after="0"/>
        <w:ind w:left="0"/>
        <w:jc w:val="left"/>
      </w:pPr>
      <w:r>
        <w:rPr>
          <w:rFonts w:ascii="Times New Roman"/>
          <w:b/>
          <w:i w:val="false"/>
          <w:color w:val="000000"/>
        </w:rPr>
        <w:t xml:space="preserve"> Мемлекеттік кірістер органдарының салық төлеушінің (салық агентінің) жазбаша рұқсатын алмастан үкіметтік емес ұйымдармен өзара іс-қимыл саласындағы уәкілетті органға ұсынатын салық төлеуші (салық агенті) туралы салықтық құпияны құрайтын мәліметтердің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ҮЕҰ*-ның есепті кезеңдегі кірістері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 бойынша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алынған ақша және басқа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жүзеге асыру шарты бойынша алынған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ҮЕҰ*-ның есепті кезеңдегі шығыстары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 күтіп-ұстау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дайындау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берілген ақша және басқа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0,..,9цифрлар</w:t>
            </w:r>
          </w:p>
        </w:tc>
      </w:tr>
    </w:tbl>
    <w:bookmarkStart w:name="z36" w:id="28"/>
    <w:p>
      <w:pPr>
        <w:spacing w:after="0"/>
        <w:ind w:left="0"/>
        <w:jc w:val="both"/>
      </w:pPr>
      <w:r>
        <w:rPr>
          <w:rFonts w:ascii="Times New Roman"/>
          <w:b w:val="false"/>
          <w:i w:val="false"/>
          <w:color w:val="000000"/>
          <w:sz w:val="28"/>
        </w:rPr>
        <w:t>
      Ескерту: аббревиатуралардың анықтамасы:</w:t>
      </w:r>
    </w:p>
    <w:bookmarkEnd w:id="28"/>
    <w:bookmarkStart w:name="z37" w:id="29"/>
    <w:p>
      <w:pPr>
        <w:spacing w:after="0"/>
        <w:ind w:left="0"/>
        <w:jc w:val="both"/>
      </w:pPr>
      <w:r>
        <w:rPr>
          <w:rFonts w:ascii="Times New Roman"/>
          <w:b w:val="false"/>
          <w:i w:val="false"/>
          <w:color w:val="000000"/>
          <w:sz w:val="28"/>
        </w:rPr>
        <w:t>
      БСН – бизнес сәйкестендіру нөмірі</w:t>
      </w:r>
    </w:p>
    <w:bookmarkEnd w:id="29"/>
    <w:bookmarkStart w:name="z38" w:id="30"/>
    <w:p>
      <w:pPr>
        <w:spacing w:after="0"/>
        <w:ind w:left="0"/>
        <w:jc w:val="both"/>
      </w:pPr>
      <w:r>
        <w:rPr>
          <w:rFonts w:ascii="Times New Roman"/>
          <w:b w:val="false"/>
          <w:i w:val="false"/>
          <w:color w:val="000000"/>
          <w:sz w:val="28"/>
        </w:rPr>
        <w:t>
      МКБ – мемлекеттік кірістер басқармасы</w:t>
      </w:r>
    </w:p>
    <w:bookmarkEnd w:id="30"/>
    <w:bookmarkStart w:name="z39" w:id="31"/>
    <w:p>
      <w:pPr>
        <w:spacing w:after="0"/>
        <w:ind w:left="0"/>
        <w:jc w:val="both"/>
      </w:pPr>
      <w:r>
        <w:rPr>
          <w:rFonts w:ascii="Times New Roman"/>
          <w:b w:val="false"/>
          <w:i w:val="false"/>
          <w:color w:val="000000"/>
          <w:sz w:val="28"/>
        </w:rPr>
        <w:t>
      МКД – мемлекеттік кірістер департаменті</w:t>
      </w:r>
    </w:p>
    <w:bookmarkEnd w:id="31"/>
    <w:bookmarkStart w:name="z40" w:id="32"/>
    <w:p>
      <w:pPr>
        <w:spacing w:after="0"/>
        <w:ind w:left="0"/>
        <w:jc w:val="both"/>
      </w:pPr>
      <w:r>
        <w:rPr>
          <w:rFonts w:ascii="Times New Roman"/>
          <w:b w:val="false"/>
          <w:i w:val="false"/>
          <w:color w:val="000000"/>
          <w:sz w:val="28"/>
        </w:rPr>
        <w:t>
      ҮЕҰ – Үкіметтік емес ұйым</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