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7704" w14:textId="39f7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"Ономастикалық атауларды ретке келтірудегі ашықтық қағидаттарын сақтау үлесі туралы мәліметтер" әкімшілік деректерін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31 желтоқсандағы № 645-НҚ бұйрығы</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2023 жылдың 4 қазандағы № 866 қаулысымен бекітілген Қазақстан Республикасының Мәдениет және ақпарат министрлігі туралы ережесінің 15-тармағы </w:t>
      </w:r>
      <w:r>
        <w:rPr>
          <w:rFonts w:ascii="Times New Roman"/>
          <w:b w:val="false"/>
          <w:i w:val="false"/>
          <w:color w:val="000000"/>
          <w:sz w:val="28"/>
        </w:rPr>
        <w:t>314)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"Ономастикалық атауларды ретке келтірудегі ашықтық қағидаттарын сақтау үлесі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1" w:id="8"/>
    <w:p>
      <w:pPr>
        <w:spacing w:after="0"/>
        <w:ind w:left="0"/>
        <w:jc w:val="both"/>
      </w:pPr>
      <w:r>
        <w:rPr>
          <w:rFonts w:ascii="Times New Roman"/>
          <w:b w:val="false"/>
          <w:i w:val="false"/>
          <w:color w:val="000000"/>
          <w:sz w:val="28"/>
        </w:rPr>
        <w:t>
      Ұсынылады: Қазақстан Республикасы Мәдениет және ақпарат министрлігінің Архив, құжаттама және кітап ісі комитетіне</w:t>
      </w:r>
    </w:p>
    <w:bookmarkEnd w:id="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www.mam.gov.kz </w:t>
      </w:r>
    </w:p>
    <w:p>
      <w:pPr>
        <w:spacing w:after="0"/>
        <w:ind w:left="0"/>
        <w:jc w:val="both"/>
      </w:pPr>
      <w:r>
        <w:rPr>
          <w:rFonts w:ascii="Times New Roman"/>
          <w:b w:val="false"/>
          <w:i w:val="false"/>
          <w:color w:val="000000"/>
          <w:sz w:val="28"/>
        </w:rPr>
        <w:t>
      Әкімшілік нысанның атауы: "Ономастикалық атауларды ретке келтірудегі ашықтық қағидаттарын сақтау үлесі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МТ -1</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 1 желтоқсанға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12" w:id="9"/>
    <w:p>
      <w:pPr>
        <w:spacing w:after="0"/>
        <w:ind w:left="0"/>
        <w:jc w:val="left"/>
      </w:pPr>
      <w:r>
        <w:rPr>
          <w:rFonts w:ascii="Times New Roman"/>
          <w:b/>
          <w:i w:val="false"/>
          <w:color w:val="000000"/>
        </w:rPr>
        <w:t xml:space="preserve"> Ономастикалық атауларды ретке келтірудегі ашықтық қағидаттарын сақтау үлесі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өзгерген елді мекендер мен олардың құрамдас бөліктерінің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халық саны</w:t>
            </w:r>
          </w:p>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 халқының көпшілік тыңдауларына қатысушылар саны</w:t>
            </w:r>
          </w:p>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объектілерге атау беру, қайта атауды қолдаған тиісті аумақ халқының саны</w:t>
            </w:r>
          </w:p>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объектілерге атау беру, қайта атауды қолдамаған тиісті аумақ халқының саны</w:t>
            </w:r>
          </w:p>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келтірудегі ашықтық қағидаттарын сақтау үлесі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___________________________________ қолы_______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 ________________ қолы________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"Ономастикалық атауларды</w:t>
            </w:r>
            <w:r>
              <w:br/>
            </w:r>
            <w:r>
              <w:rPr>
                <w:rFonts w:ascii="Times New Roman"/>
                <w:b w:val="false"/>
                <w:i w:val="false"/>
                <w:color w:val="000000"/>
                <w:sz w:val="20"/>
              </w:rPr>
              <w:t>ретке келтірудегі ашықтық</w:t>
            </w:r>
            <w:r>
              <w:br/>
            </w:r>
            <w:r>
              <w:rPr>
                <w:rFonts w:ascii="Times New Roman"/>
                <w:b w:val="false"/>
                <w:i w:val="false"/>
                <w:color w:val="000000"/>
                <w:sz w:val="20"/>
              </w:rPr>
              <w:t>қағидаттарын сақтау үлесі</w:t>
            </w:r>
            <w:r>
              <w:br/>
            </w:r>
            <w:r>
              <w:rPr>
                <w:rFonts w:ascii="Times New Roman"/>
                <w:b w:val="false"/>
                <w:i w:val="false"/>
                <w:color w:val="000000"/>
                <w:sz w:val="20"/>
              </w:rPr>
              <w:t>туралы мәліметтерді" жинауға</w:t>
            </w:r>
            <w:r>
              <w:br/>
            </w:r>
            <w:r>
              <w:rPr>
                <w:rFonts w:ascii="Times New Roman"/>
                <w:b w:val="false"/>
                <w:i w:val="false"/>
                <w:color w:val="000000"/>
                <w:sz w:val="20"/>
              </w:rPr>
              <w:t>арналған нысанға қосымша</w:t>
            </w:r>
          </w:p>
        </w:tc>
      </w:tr>
    </w:tbl>
    <w:bookmarkStart w:name="z14" w:id="10"/>
    <w:p>
      <w:pPr>
        <w:spacing w:after="0"/>
        <w:ind w:left="0"/>
        <w:jc w:val="left"/>
      </w:pPr>
      <w:r>
        <w:rPr>
          <w:rFonts w:ascii="Times New Roman"/>
          <w:b/>
          <w:i w:val="false"/>
          <w:color w:val="000000"/>
        </w:rPr>
        <w:t xml:space="preserve"> "Ономастикалық атауларды ретке келтірудегі ашықтық қағидаттарын сақтау үлесі" (индексі: 1-МТ, кезеңділігі – жыл сайын) әкімшілік деректерді өтеусіз негізінде жинауға арналған нысанын толтыру жөніндегі түсіндірме</w:t>
      </w:r>
    </w:p>
    <w:bookmarkEnd w:id="10"/>
    <w:bookmarkStart w:name="z16" w:id="11"/>
    <w:p>
      <w:pPr>
        <w:spacing w:after="0"/>
        <w:ind w:left="0"/>
        <w:jc w:val="both"/>
      </w:pPr>
      <w:r>
        <w:rPr>
          <w:rFonts w:ascii="Times New Roman"/>
          <w:b w:val="false"/>
          <w:i w:val="false"/>
          <w:color w:val="000000"/>
          <w:sz w:val="28"/>
        </w:rPr>
        <w:t>
      1-бағанда реттік нөмірі көрсетіледі</w:t>
      </w:r>
    </w:p>
    <w:bookmarkEnd w:id="11"/>
    <w:bookmarkStart w:name="z17" w:id="12"/>
    <w:p>
      <w:pPr>
        <w:spacing w:after="0"/>
        <w:ind w:left="0"/>
        <w:jc w:val="both"/>
      </w:pPr>
      <w:r>
        <w:rPr>
          <w:rFonts w:ascii="Times New Roman"/>
          <w:b w:val="false"/>
          <w:i w:val="false"/>
          <w:color w:val="000000"/>
          <w:sz w:val="28"/>
        </w:rPr>
        <w:t>
      2-бағанда қала немесе облыстардың атауы, әкiмшiлiк-аумақтық объектілер жiктеуiшi бойынша облыс, қала коды көрсетіледі</w:t>
      </w:r>
    </w:p>
    <w:bookmarkEnd w:id="12"/>
    <w:bookmarkStart w:name="z18" w:id="13"/>
    <w:p>
      <w:pPr>
        <w:spacing w:after="0"/>
        <w:ind w:left="0"/>
        <w:jc w:val="both"/>
      </w:pPr>
      <w:r>
        <w:rPr>
          <w:rFonts w:ascii="Times New Roman"/>
          <w:b w:val="false"/>
          <w:i w:val="false"/>
          <w:color w:val="000000"/>
          <w:sz w:val="28"/>
        </w:rPr>
        <w:t>
      3-бағанда өзгертілген атаулардың жалпы саны көрсетіледі</w:t>
      </w:r>
    </w:p>
    <w:bookmarkEnd w:id="13"/>
    <w:bookmarkStart w:name="z19" w:id="14"/>
    <w:p>
      <w:pPr>
        <w:spacing w:after="0"/>
        <w:ind w:left="0"/>
        <w:jc w:val="both"/>
      </w:pPr>
      <w:r>
        <w:rPr>
          <w:rFonts w:ascii="Times New Roman"/>
          <w:b w:val="false"/>
          <w:i w:val="false"/>
          <w:color w:val="000000"/>
          <w:sz w:val="28"/>
        </w:rPr>
        <w:t xml:space="preserve">
      4-бағанда жалпы халық саны көрсетіледі </w:t>
      </w:r>
    </w:p>
    <w:bookmarkEnd w:id="14"/>
    <w:bookmarkStart w:name="z20" w:id="15"/>
    <w:p>
      <w:pPr>
        <w:spacing w:after="0"/>
        <w:ind w:left="0"/>
        <w:jc w:val="both"/>
      </w:pPr>
      <w:r>
        <w:rPr>
          <w:rFonts w:ascii="Times New Roman"/>
          <w:b w:val="false"/>
          <w:i w:val="false"/>
          <w:color w:val="000000"/>
          <w:sz w:val="28"/>
        </w:rPr>
        <w:t>
      5-бағанда көпшілік тыңдауларға қатысқан тиісті аумақтағы халықтың (адамдардың) саны көрсетіледі</w:t>
      </w:r>
    </w:p>
    <w:bookmarkEnd w:id="15"/>
    <w:bookmarkStart w:name="z21" w:id="16"/>
    <w:p>
      <w:pPr>
        <w:spacing w:after="0"/>
        <w:ind w:left="0"/>
        <w:jc w:val="both"/>
      </w:pPr>
      <w:r>
        <w:rPr>
          <w:rFonts w:ascii="Times New Roman"/>
          <w:b w:val="false"/>
          <w:i w:val="false"/>
          <w:color w:val="000000"/>
          <w:sz w:val="28"/>
        </w:rPr>
        <w:t xml:space="preserve">
      6-бағанда ономастикалық объектілерге атау беру, қайта атауды қолдаған тиісті аумақтағы халықтың (адамдардың) саны көрсетіледі </w:t>
      </w:r>
    </w:p>
    <w:bookmarkEnd w:id="16"/>
    <w:bookmarkStart w:name="z22" w:id="17"/>
    <w:p>
      <w:pPr>
        <w:spacing w:after="0"/>
        <w:ind w:left="0"/>
        <w:jc w:val="both"/>
      </w:pPr>
      <w:r>
        <w:rPr>
          <w:rFonts w:ascii="Times New Roman"/>
          <w:b w:val="false"/>
          <w:i w:val="false"/>
          <w:color w:val="000000"/>
          <w:sz w:val="28"/>
        </w:rPr>
        <w:t>
      7-бағанда ономастикалық объектілерге атау беру, қайта атауды қолдамаған тиісті аумақтағы халықтың (адамдардың) саны көрсетіледі</w:t>
      </w:r>
    </w:p>
    <w:bookmarkEnd w:id="17"/>
    <w:bookmarkStart w:name="z23" w:id="18"/>
    <w:p>
      <w:pPr>
        <w:spacing w:after="0"/>
        <w:ind w:left="0"/>
        <w:jc w:val="both"/>
      </w:pPr>
      <w:r>
        <w:rPr>
          <w:rFonts w:ascii="Times New Roman"/>
          <w:b w:val="false"/>
          <w:i w:val="false"/>
          <w:color w:val="000000"/>
          <w:sz w:val="28"/>
        </w:rPr>
        <w:t>
      8-бағанда ашықтық қағидаттарын сақтау пайызы шығарылып (формула бойынша) көрсетіледі</w:t>
      </w:r>
    </w:p>
    <w:bookmarkEnd w:id="18"/>
    <w:p>
      <w:pPr>
        <w:spacing w:after="0"/>
        <w:ind w:left="0"/>
        <w:jc w:val="both"/>
      </w:pPr>
      <w:r>
        <w:rPr>
          <w:rFonts w:ascii="Times New Roman"/>
          <w:b w:val="false"/>
          <w:i w:val="false"/>
          <w:color w:val="000000"/>
          <w:sz w:val="28"/>
        </w:rPr>
        <w:t xml:space="preserve">
      Есептеу формуласы (өлшем бірлігі: "% – пайыз"):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A – ономастикалық атауларды ретке келтірудегі ашықтық қағидаттарын сақтау үлесі;</w:t>
      </w:r>
    </w:p>
    <w:bookmarkEnd w:id="19"/>
    <w:bookmarkStart w:name="z25" w:id="20"/>
    <w:p>
      <w:pPr>
        <w:spacing w:after="0"/>
        <w:ind w:left="0"/>
        <w:jc w:val="both"/>
      </w:pPr>
      <w:r>
        <w:rPr>
          <w:rFonts w:ascii="Times New Roman"/>
          <w:b w:val="false"/>
          <w:i w:val="false"/>
          <w:color w:val="000000"/>
          <w:sz w:val="28"/>
        </w:rPr>
        <w:t>
      X – жиналысқа қатысқан тұрғындар саны (жергілікті атқарушы орган ақпараты);</w:t>
      </w:r>
    </w:p>
    <w:bookmarkEnd w:id="20"/>
    <w:bookmarkStart w:name="z26" w:id="21"/>
    <w:p>
      <w:pPr>
        <w:spacing w:after="0"/>
        <w:ind w:left="0"/>
        <w:jc w:val="both"/>
      </w:pPr>
      <w:r>
        <w:rPr>
          <w:rFonts w:ascii="Times New Roman"/>
          <w:b w:val="false"/>
          <w:i w:val="false"/>
          <w:color w:val="000000"/>
          <w:sz w:val="28"/>
        </w:rPr>
        <w:t>
      V – елді мекен және олардың құрамдас бөліктерінің тұрғындарының жалпы саны (жергілікті атқарушы орган ақпараты).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