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b712" w14:textId="695b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азық-түлік тауарларына бөлшек сауда бағаларының 2024 жылдың үшінші тоқсанына арналған шекті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2024 жылғы 4 шілдедегі № 42/04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Кәсіпкерлік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маңызы бар азық-түлік тауарларына бөлшек сауда бағаларының шекті мәндерін және оларға шекті рұқсат етілген бөлшек сауда бағаларының мөлшерін белгілеу қағидаларын бекіту туралы" Қазақстан Республикасы Ұлттық экономика министрінің міндетін атқарушының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Әлеуметтік маңызы бар азық-түлік тауарларына бөлшек сауда бағаларының 2024 жылдың үшінші тоқсанына арналған шекті мәндері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Қарағанды облысы әкімінің жетекшілік ететін орынбасарына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Бөлекпаев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4 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42/04 қаулысына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облысындағы 2024 жылдың 3 тоқсанына арналған шекті бағалар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ұсыныстар негізіндегі өндірушілердің, көтерме саудагерлердің бағасы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Кг/л/ондығы үшін орташа сату бағасы (өндіруші және көтерме сатушы)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сауда үстемесін ескере отырып, кг/л/ондығы үшін 15%-дан аспайтын мөлшерде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сауда үстемесін ескере отырып, кг/л/ондығы үшін 15% - дан аспайтын мөлшерде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логистикалық шығындар*, кг/л/ондығы үшін **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сақтау шығындары, кг/л/ондығы үшін **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Кг/л/ондық үшін шекті баға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өндірушілер / көтерме саудагерлер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/ шағын өндірушілер / көтерме саудагерлер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сұрыпты бидай ұны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сұрыпты ұннан жасалған бидай наны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Түтік кеспе (өлшенетін)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Өңделген, жылтыратылған күріш (өлшенетін)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(өлшенетін)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майы, литр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Тұздалмаған сары май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етінің жауырын-төс бөлігі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(сан мен жіліншік етімен)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Пастерленген сүт 2,5%, литр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 2,5%, литр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қырыққабат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Жұмыртқа, 1 санат, ондығы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