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417b" w14:textId="e834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бойынша 2024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2024 жылғы 16 мамырдағы № 19/183 шешім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ауданы бойынша 2024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1 (бір) шаршы метр үшін 59,4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